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7977" w14:textId="29596F65" w:rsidR="003B3986" w:rsidRPr="004C3B70" w:rsidRDefault="007C2D9B" w:rsidP="00B44DC3">
      <w:pPr>
        <w:jc w:val="both"/>
      </w:pPr>
      <w:r w:rsidRPr="004C3B70">
        <w:rPr>
          <w:b/>
          <w:bCs/>
        </w:rPr>
        <w:t>Akt w sprawie danych UE</w:t>
      </w:r>
      <w:r w:rsidR="00614E91" w:rsidRPr="004C3B70">
        <w:rPr>
          <w:b/>
          <w:bCs/>
        </w:rPr>
        <w:t xml:space="preserve"> – i</w:t>
      </w:r>
      <w:r w:rsidR="003B3986" w:rsidRPr="004C3B70">
        <w:rPr>
          <w:b/>
          <w:bCs/>
        </w:rPr>
        <w:t xml:space="preserve">nformacje przed zawarciem umowy </w:t>
      </w:r>
    </w:p>
    <w:p w14:paraId="1F98A951" w14:textId="0D4EFB0B" w:rsidR="003B3986" w:rsidRPr="004C3B70" w:rsidRDefault="00BD7BED" w:rsidP="00B44DC3">
      <w:pPr>
        <w:jc w:val="both"/>
      </w:pPr>
      <w:r w:rsidRPr="004C3B70">
        <w:t>Ten</w:t>
      </w:r>
      <w:r w:rsidR="003B3986" w:rsidRPr="004C3B70">
        <w:t xml:space="preserve"> dokument zawiera informacje przed zawarciem umowy zgodnie z art. 3 ust. 2 i 3 </w:t>
      </w:r>
      <w:r w:rsidR="00495D09" w:rsidRPr="004C3B70">
        <w:t>Aktu w sprawie danych UE</w:t>
      </w:r>
      <w:r w:rsidR="003B3986" w:rsidRPr="004C3B70">
        <w:t xml:space="preserve">. </w:t>
      </w:r>
    </w:p>
    <w:p w14:paraId="3EA44F29" w14:textId="522DA70D" w:rsidR="003B3986" w:rsidRPr="004C3B70" w:rsidRDefault="00614E91" w:rsidP="00B44DC3">
      <w:pPr>
        <w:jc w:val="both"/>
      </w:pPr>
      <w:r w:rsidRPr="004C3B70">
        <w:rPr>
          <w:b/>
          <w:bCs/>
        </w:rPr>
        <w:t>Wprowadzenie</w:t>
      </w:r>
    </w:p>
    <w:p w14:paraId="407D9D5A" w14:textId="4CB67019" w:rsidR="003B3986" w:rsidRPr="004C3B70" w:rsidRDefault="00E70502" w:rsidP="00B44DC3">
      <w:pPr>
        <w:jc w:val="both"/>
      </w:pPr>
      <w:r w:rsidRPr="004C3B70">
        <w:t>Akt w sprawie danych</w:t>
      </w:r>
      <w:r w:rsidR="007C2D9B" w:rsidRPr="004C3B70">
        <w:t xml:space="preserve"> UE</w:t>
      </w:r>
      <w:r w:rsidR="003B3986" w:rsidRPr="004C3B70">
        <w:t xml:space="preserve"> (</w:t>
      </w:r>
      <w:r w:rsidR="00365822" w:rsidRPr="004C3B70">
        <w:t>R</w:t>
      </w:r>
      <w:r w:rsidR="003B3986" w:rsidRPr="004C3B70">
        <w:t xml:space="preserve">ozporządzenie UE 2023/2854, dostępne tutaj: </w:t>
      </w:r>
      <w:hyperlink r:id="rId10" w:history="1">
        <w:r w:rsidR="009A17E2" w:rsidRPr="004C3B70">
          <w:rPr>
            <w:rStyle w:val="Hipercze"/>
          </w:rPr>
          <w:t>Akt w sprawie danych UE</w:t>
        </w:r>
      </w:hyperlink>
      <w:r w:rsidR="003B3986" w:rsidRPr="004C3B70">
        <w:t xml:space="preserve">) wymaga od producentów produktów podłączonych do sieci, aby od dnia 12 września 2025 r. przed zawarciem umowy przekazywali użytkownikom jasne i zrozumiałe informacje na temat danych generowanych przez produkt i sposobu ich przetwarzania. </w:t>
      </w:r>
    </w:p>
    <w:p w14:paraId="2E0A6E26" w14:textId="77777777" w:rsidR="003B3986" w:rsidRPr="004C3B70" w:rsidRDefault="003B3986" w:rsidP="00B44DC3">
      <w:pPr>
        <w:jc w:val="both"/>
      </w:pPr>
      <w:r w:rsidRPr="004C3B70">
        <w:t xml:space="preserve">Produkty połączone to przedmioty, które podczas użytkowania generują lub gromadzą dane i komunikują się za pośrednictwem sieci. Obejmuje to wszystkie pojazdy MG oferowane w UE, które są wyposażone w system łączności MG iSMART. </w:t>
      </w:r>
    </w:p>
    <w:p w14:paraId="61306339" w14:textId="37D9E6DD" w:rsidR="003B3986" w:rsidRPr="004C3B70" w:rsidRDefault="003B3986" w:rsidP="00B44DC3">
      <w:pPr>
        <w:jc w:val="both"/>
      </w:pPr>
      <w:r w:rsidRPr="004C3B70">
        <w:t xml:space="preserve">MG Motor (SAIC Motor Europe B.V., Oval Tower, 15. piętro, De Entree 159, 1101 HE Amsterdam, Holandia) dostarcza wymagane informacje przed zawarciem umowy zgodnie z art. 3 </w:t>
      </w:r>
      <w:r w:rsidR="00495D09" w:rsidRPr="004C3B70">
        <w:t>Aktu w sprawie danych UE</w:t>
      </w:r>
      <w:r w:rsidRPr="004C3B70">
        <w:t>, przedstawione poniżej –</w:t>
      </w:r>
      <w:r w:rsidR="00A6612F" w:rsidRPr="004C3B70">
        <w:t xml:space="preserve"> </w:t>
      </w:r>
      <w:r w:rsidRPr="004C3B70">
        <w:t>oddzieln</w:t>
      </w:r>
      <w:r w:rsidR="00A6612F" w:rsidRPr="004C3B70">
        <w:t>ie</w:t>
      </w:r>
      <w:r w:rsidRPr="004C3B70">
        <w:t xml:space="preserve"> dla (1) samych pojazdów i (2) usług</w:t>
      </w:r>
      <w:r w:rsidR="002C163B" w:rsidRPr="004C3B70">
        <w:t xml:space="preserve"> </w:t>
      </w:r>
      <w:r w:rsidR="002C163B" w:rsidRPr="004C3B70">
        <w:t>powiązanych</w:t>
      </w:r>
      <w:r w:rsidRPr="004C3B70">
        <w:t xml:space="preserve">. </w:t>
      </w:r>
    </w:p>
    <w:p w14:paraId="185B5D1F" w14:textId="114B827C" w:rsidR="003B3986" w:rsidRPr="004C3B70" w:rsidRDefault="003B3986" w:rsidP="00B44DC3">
      <w:pPr>
        <w:pStyle w:val="Akapitzlist"/>
        <w:numPr>
          <w:ilvl w:val="0"/>
          <w:numId w:val="11"/>
        </w:numPr>
        <w:jc w:val="both"/>
      </w:pPr>
      <w:r w:rsidRPr="004C3B70">
        <w:rPr>
          <w:b/>
          <w:bCs/>
        </w:rPr>
        <w:t xml:space="preserve">Informacje przedkontraktowe dotyczące produktów </w:t>
      </w:r>
      <w:r w:rsidR="00C54A9D" w:rsidRPr="004C3B70">
        <w:rPr>
          <w:b/>
          <w:bCs/>
        </w:rPr>
        <w:t xml:space="preserve">skomunikowanych </w:t>
      </w:r>
      <w:r w:rsidRPr="004C3B70">
        <w:rPr>
          <w:b/>
          <w:bCs/>
        </w:rPr>
        <w:t xml:space="preserve">(art. 3 ust. 2 </w:t>
      </w:r>
      <w:r w:rsidR="00495D09" w:rsidRPr="004C3B70">
        <w:rPr>
          <w:b/>
          <w:bCs/>
        </w:rPr>
        <w:t>Aktu w sprawie danych UE</w:t>
      </w:r>
      <w:r w:rsidRPr="004C3B70">
        <w:rPr>
          <w:b/>
          <w:bCs/>
        </w:rPr>
        <w:t xml:space="preserve">) </w:t>
      </w:r>
    </w:p>
    <w:p w14:paraId="041038D2" w14:textId="77777777" w:rsidR="003B3986" w:rsidRPr="004C3B70" w:rsidRDefault="003B3986" w:rsidP="00B44DC3">
      <w:pPr>
        <w:jc w:val="both"/>
      </w:pPr>
      <w:r w:rsidRPr="004C3B70">
        <w:rPr>
          <w:b/>
          <w:bCs/>
          <w:i/>
          <w:iCs/>
        </w:rPr>
        <w:t xml:space="preserve">Kategorie danych </w:t>
      </w:r>
    </w:p>
    <w:p w14:paraId="7D60797F" w14:textId="5E4E4619" w:rsidR="003B3986" w:rsidRPr="004C3B70" w:rsidRDefault="00E1688D" w:rsidP="00B44DC3">
      <w:pPr>
        <w:jc w:val="both"/>
      </w:pPr>
      <w:r w:rsidRPr="004C3B70">
        <w:t>P</w:t>
      </w:r>
      <w:r w:rsidR="003B3986" w:rsidRPr="004C3B70">
        <w:t xml:space="preserve">ojazdy </w:t>
      </w:r>
      <w:r w:rsidRPr="004C3B70">
        <w:t xml:space="preserve">skomunikowane </w:t>
      </w:r>
      <w:r w:rsidR="003B3986" w:rsidRPr="004C3B70">
        <w:t xml:space="preserve">MG, za pośrednictwem systemu łączności MG iSMART, gromadzą podczas eksploatacji różne kategorie danych – pod warunkiem, że użytkownik zawarł umowę licencyjną użytkownika końcowego (EULA) – w tym między innymi: </w:t>
      </w:r>
    </w:p>
    <w:p w14:paraId="639D5DAD" w14:textId="5E0D6F5A" w:rsidR="00BE03DD" w:rsidRPr="004C3B70" w:rsidRDefault="009B159D" w:rsidP="00B44DC3">
      <w:pPr>
        <w:pStyle w:val="Akapitzlist"/>
        <w:numPr>
          <w:ilvl w:val="0"/>
          <w:numId w:val="10"/>
        </w:numPr>
        <w:jc w:val="both"/>
      </w:pPr>
      <w:r>
        <w:t>p</w:t>
      </w:r>
      <w:r w:rsidR="003B3986" w:rsidRPr="004C3B70">
        <w:t>odstawowe dane pojazdu: np. numer identyfikacyjny pojazdu (VIN), oznaczenie modelu, numer silnika</w:t>
      </w:r>
    </w:p>
    <w:p w14:paraId="014FC26A" w14:textId="05D52C34" w:rsidR="00986A92" w:rsidRPr="004C3B70" w:rsidRDefault="009B159D" w:rsidP="00B44DC3">
      <w:pPr>
        <w:pStyle w:val="Akapitzlist"/>
        <w:numPr>
          <w:ilvl w:val="0"/>
          <w:numId w:val="10"/>
        </w:numPr>
        <w:jc w:val="both"/>
      </w:pPr>
      <w:r>
        <w:t>d</w:t>
      </w:r>
      <w:r w:rsidR="003B3986" w:rsidRPr="004C3B70">
        <w:t xml:space="preserve">ane dotyczące stanu pojazdu: poziom paliwa lub naładowania </w:t>
      </w:r>
      <w:r w:rsidR="0034307F" w:rsidRPr="004C3B70">
        <w:t>baterii</w:t>
      </w:r>
      <w:r w:rsidR="003B3986" w:rsidRPr="004C3B70">
        <w:t>, pozostały zasięg, ciśnienie w oponach, stan silnika i układów (drzwi/okna, temperatura), ustawienia klimatyzacji, początek/koniec podróży, przebieg</w:t>
      </w:r>
    </w:p>
    <w:p w14:paraId="7D5D9E7C" w14:textId="33C88A10" w:rsidR="00D4360B" w:rsidRPr="004C3B70" w:rsidRDefault="009B159D" w:rsidP="00B44DC3">
      <w:pPr>
        <w:pStyle w:val="Akapitzlist"/>
        <w:numPr>
          <w:ilvl w:val="0"/>
          <w:numId w:val="10"/>
        </w:numPr>
        <w:jc w:val="both"/>
      </w:pPr>
      <w:r>
        <w:t>d</w:t>
      </w:r>
      <w:r w:rsidR="003B3986" w:rsidRPr="004C3B70">
        <w:t>ane dotyczące lokalizacji: dane GPS dla funkcji takich jak „zlokalizuj pojazd”, trasy jazdy, miejsca docelowe nawigacji (</w:t>
      </w:r>
      <w:r w:rsidR="00216F45" w:rsidRPr="004C3B70">
        <w:t xml:space="preserve">kiedy używana jest funkcja </w:t>
      </w:r>
      <w:r w:rsidR="003B3986" w:rsidRPr="004C3B70">
        <w:t>planowania trasy).</w:t>
      </w:r>
    </w:p>
    <w:p w14:paraId="7D1F879E" w14:textId="1F727A93" w:rsidR="00484F9F" w:rsidRPr="004C3B70" w:rsidRDefault="009B159D" w:rsidP="00B44DC3">
      <w:pPr>
        <w:pStyle w:val="Akapitzlist"/>
        <w:numPr>
          <w:ilvl w:val="0"/>
          <w:numId w:val="10"/>
        </w:numPr>
        <w:jc w:val="both"/>
      </w:pPr>
      <w:r>
        <w:t>d</w:t>
      </w:r>
      <w:r w:rsidR="003B3986" w:rsidRPr="004C3B70">
        <w:t xml:space="preserve">ane dotyczące </w:t>
      </w:r>
      <w:r w:rsidR="003B6A15" w:rsidRPr="004C3B70">
        <w:t>baterii</w:t>
      </w:r>
      <w:r w:rsidR="003B3986" w:rsidRPr="004C3B70">
        <w:t>: stan naładowania (%), pozostały czas ładowania, moc ładowania i napięcie dla pojazdów elektrycznych</w:t>
      </w:r>
    </w:p>
    <w:p w14:paraId="568ACD5E" w14:textId="39B63DED" w:rsidR="003B3986" w:rsidRPr="004C3B70" w:rsidRDefault="009B159D" w:rsidP="00B44DC3">
      <w:pPr>
        <w:pStyle w:val="Akapitzlist"/>
        <w:numPr>
          <w:ilvl w:val="0"/>
          <w:numId w:val="10"/>
        </w:numPr>
        <w:jc w:val="both"/>
      </w:pPr>
      <w:r>
        <w:t>d</w:t>
      </w:r>
      <w:r w:rsidR="003B3986" w:rsidRPr="004C3B70">
        <w:t>ane dotyczące komunikacji: powiadomienia push i komunikaty alarmowe wysyłane na urządzenia użytkownika</w:t>
      </w:r>
    </w:p>
    <w:p w14:paraId="6A197556" w14:textId="1ED49CEC" w:rsidR="003B3986" w:rsidRPr="004C3B70" w:rsidRDefault="003B3986" w:rsidP="00B44DC3">
      <w:pPr>
        <w:jc w:val="both"/>
      </w:pPr>
      <w:r w:rsidRPr="004C3B70">
        <w:lastRenderedPageBreak/>
        <w:t xml:space="preserve">Wszystkie dane są przetwarzane elektronicznie w ustrukturyzowanych formatach nadających się do odczytu maszynowego (np. JSON, CSV). Ilość danych zależy od </w:t>
      </w:r>
      <w:r w:rsidR="00741779" w:rsidRPr="004C3B70">
        <w:t xml:space="preserve">zużycia </w:t>
      </w:r>
      <w:r w:rsidRPr="004C3B70">
        <w:t>i czasu</w:t>
      </w:r>
      <w:r w:rsidR="0011511B" w:rsidRPr="004C3B70">
        <w:t xml:space="preserve"> </w:t>
      </w:r>
      <w:r w:rsidRPr="004C3B70">
        <w:t xml:space="preserve">jazdy. Na podstawie doświadczeń technicznych ilości te są stosunkowo niewielkie, zazwyczaj poniżej 1 MB na godzinę pracy. </w:t>
      </w:r>
    </w:p>
    <w:p w14:paraId="6DB75B87" w14:textId="77777777" w:rsidR="003B3986" w:rsidRPr="004C3B70" w:rsidRDefault="003B3986" w:rsidP="00B44DC3">
      <w:pPr>
        <w:jc w:val="both"/>
      </w:pPr>
      <w:r w:rsidRPr="004C3B70">
        <w:rPr>
          <w:b/>
          <w:bCs/>
          <w:i/>
          <w:iCs/>
        </w:rPr>
        <w:t xml:space="preserve">Ciągłe generowanie w czasie rzeczywistym </w:t>
      </w:r>
    </w:p>
    <w:p w14:paraId="2E3F2A7A" w14:textId="77777777" w:rsidR="003B3986" w:rsidRPr="004C3B70" w:rsidRDefault="003B3986" w:rsidP="00B44DC3">
      <w:pPr>
        <w:jc w:val="both"/>
      </w:pPr>
      <w:r w:rsidRPr="004C3B70">
        <w:t xml:space="preserve">Pojazdy wyposażone w MG iSMART mogą generować dane w sposób ciągły i w czasie rzeczywistym podczas jazdy i przy aktywnym połączeniu internetowym. </w:t>
      </w:r>
    </w:p>
    <w:p w14:paraId="484D5B78" w14:textId="77777777" w:rsidR="003B3986" w:rsidRPr="004C3B70" w:rsidRDefault="003B3986" w:rsidP="00B44DC3">
      <w:pPr>
        <w:jc w:val="both"/>
      </w:pPr>
      <w:r w:rsidRPr="004C3B70">
        <w:rPr>
          <w:b/>
          <w:bCs/>
          <w:i/>
          <w:iCs/>
        </w:rPr>
        <w:t xml:space="preserve">Przechowywanie i zatrzymywanie </w:t>
      </w:r>
    </w:p>
    <w:p w14:paraId="5ABAD991" w14:textId="5D94BBC9" w:rsidR="003B3986" w:rsidRPr="004C3B70" w:rsidRDefault="003B3986" w:rsidP="00B44DC3">
      <w:pPr>
        <w:jc w:val="both"/>
      </w:pPr>
      <w:r w:rsidRPr="004C3B70">
        <w:t xml:space="preserve">Dane są przechowywane w pojeździe przez krótki </w:t>
      </w:r>
      <w:r w:rsidR="00AA4906" w:rsidRPr="004C3B70">
        <w:t>okres</w:t>
      </w:r>
      <w:r w:rsidRPr="004C3B70">
        <w:t xml:space="preserve"> (np. w jednostkach sterujących) i – w zakresie niezbędnym do świadczenia usług MG iSMART – przekazywane do serwera MG iSMART w Paryżu we Francji, pod warunkiem</w:t>
      </w:r>
      <w:r w:rsidR="00527BA1" w:rsidRPr="004C3B70">
        <w:t>,</w:t>
      </w:r>
      <w:r w:rsidRPr="004C3B70">
        <w:t xml:space="preserve"> że obowiązuje ważna umowa licencyjna użytkownika końcowego MG iSMART. Dane są tam przechowywane tak długo, jak jest to konieczne do świadczenia odpowiednich usług MG iSMART oraz do wypełnienia zobowiązań umownych lub prawnych. Dane zostaną usunięte najpóźniej po usunięciu konta MG iSMART. </w:t>
      </w:r>
    </w:p>
    <w:p w14:paraId="4D397ABF" w14:textId="1ABF29CE" w:rsidR="003B3986" w:rsidRPr="004C3B70" w:rsidRDefault="003B3986" w:rsidP="00B44DC3">
      <w:pPr>
        <w:pStyle w:val="Akapitzlist"/>
        <w:numPr>
          <w:ilvl w:val="0"/>
          <w:numId w:val="11"/>
        </w:numPr>
        <w:jc w:val="both"/>
      </w:pPr>
      <w:r w:rsidRPr="004C3B70">
        <w:rPr>
          <w:b/>
          <w:bCs/>
        </w:rPr>
        <w:t xml:space="preserve">Informacje przedkontraktowe dotyczące usług </w:t>
      </w:r>
      <w:r w:rsidR="00A01E3C" w:rsidRPr="004C3B70">
        <w:rPr>
          <w:b/>
          <w:bCs/>
        </w:rPr>
        <w:t xml:space="preserve">powiązanych </w:t>
      </w:r>
      <w:r w:rsidRPr="004C3B70">
        <w:rPr>
          <w:b/>
          <w:bCs/>
        </w:rPr>
        <w:t xml:space="preserve">(art. 3 ust. 3 </w:t>
      </w:r>
      <w:r w:rsidR="00495D09" w:rsidRPr="004C3B70">
        <w:rPr>
          <w:b/>
          <w:bCs/>
        </w:rPr>
        <w:t>Aktu w sprawie danych UE</w:t>
      </w:r>
      <w:r w:rsidRPr="004C3B70">
        <w:rPr>
          <w:b/>
          <w:bCs/>
        </w:rPr>
        <w:t xml:space="preserve">) </w:t>
      </w:r>
    </w:p>
    <w:p w14:paraId="3126E0E2" w14:textId="77777777" w:rsidR="003B3986" w:rsidRPr="004C3B70" w:rsidRDefault="003B3986" w:rsidP="00B44DC3">
      <w:pPr>
        <w:jc w:val="both"/>
      </w:pPr>
      <w:r w:rsidRPr="004C3B70">
        <w:rPr>
          <w:b/>
          <w:bCs/>
          <w:i/>
          <w:iCs/>
        </w:rPr>
        <w:t xml:space="preserve">Aplikacja iSMART i kategorie danych </w:t>
      </w:r>
    </w:p>
    <w:p w14:paraId="3B8DFC5E" w14:textId="77777777" w:rsidR="003B3986" w:rsidRPr="004C3B70" w:rsidRDefault="003B3986" w:rsidP="00B44DC3">
      <w:pPr>
        <w:jc w:val="both"/>
      </w:pPr>
      <w:r w:rsidRPr="004C3B70">
        <w:t xml:space="preserve">MG Motor oferuje aplikację MG iSMART jako usługę powiązaną. Ta aplikacja na smartfony umożliwia: </w:t>
      </w:r>
    </w:p>
    <w:p w14:paraId="511779D0" w14:textId="0DBA59A5" w:rsidR="003B3986" w:rsidRPr="004C3B70" w:rsidRDefault="001969BA" w:rsidP="00B44DC3">
      <w:pPr>
        <w:pStyle w:val="Akapitzlist"/>
        <w:numPr>
          <w:ilvl w:val="0"/>
          <w:numId w:val="10"/>
        </w:numPr>
        <w:jc w:val="both"/>
      </w:pPr>
      <w:r>
        <w:t>f</w:t>
      </w:r>
      <w:r w:rsidR="003B3986" w:rsidRPr="004C3B70">
        <w:t xml:space="preserve">unkcje zdalne (blokowanie/odblokowywanie, </w:t>
      </w:r>
      <w:r w:rsidR="0048345C" w:rsidRPr="004C3B70">
        <w:t xml:space="preserve">kontrolowanie </w:t>
      </w:r>
      <w:r w:rsidR="003B3986" w:rsidRPr="004C3B70">
        <w:t>klimatyzacj</w:t>
      </w:r>
      <w:r w:rsidR="0048345C" w:rsidRPr="004C3B70">
        <w:t>i</w:t>
      </w:r>
      <w:r w:rsidR="003B3986" w:rsidRPr="004C3B70">
        <w:t>)</w:t>
      </w:r>
    </w:p>
    <w:p w14:paraId="0CA90E56" w14:textId="4B2CCEE9" w:rsidR="003B3986" w:rsidRPr="004C3B70" w:rsidRDefault="001969BA" w:rsidP="00B44DC3">
      <w:pPr>
        <w:pStyle w:val="Akapitzlist"/>
        <w:numPr>
          <w:ilvl w:val="0"/>
          <w:numId w:val="10"/>
        </w:numPr>
        <w:jc w:val="both"/>
      </w:pPr>
      <w:r>
        <w:t>p</w:t>
      </w:r>
      <w:r w:rsidR="003B3986" w:rsidRPr="004C3B70">
        <w:t>lanowanie ładowania i wyświetlanie zasięgu</w:t>
      </w:r>
    </w:p>
    <w:p w14:paraId="726239A9" w14:textId="5D45CAB2" w:rsidR="003B3986" w:rsidRPr="004C3B70" w:rsidRDefault="001969BA" w:rsidP="00B44DC3">
      <w:pPr>
        <w:pStyle w:val="Akapitzlist"/>
        <w:numPr>
          <w:ilvl w:val="0"/>
          <w:numId w:val="10"/>
        </w:numPr>
        <w:jc w:val="both"/>
      </w:pPr>
      <w:r>
        <w:t>l</w:t>
      </w:r>
      <w:r w:rsidR="003B3986" w:rsidRPr="004C3B70">
        <w:t>okalizację pojazdu i powiadomienia</w:t>
      </w:r>
    </w:p>
    <w:p w14:paraId="3D4AED8C" w14:textId="77777777" w:rsidR="003B3986" w:rsidRPr="004C3B70" w:rsidRDefault="003B3986" w:rsidP="00B44DC3">
      <w:pPr>
        <w:jc w:val="both"/>
      </w:pPr>
      <w:r w:rsidRPr="004C3B70">
        <w:t xml:space="preserve">Przetwarzane kategorie danych: </w:t>
      </w:r>
    </w:p>
    <w:p w14:paraId="7E87F616" w14:textId="4DD793D6" w:rsidR="003B3986" w:rsidRPr="004C3B70" w:rsidRDefault="001969BA" w:rsidP="00B44DC3">
      <w:pPr>
        <w:pStyle w:val="Akapitzlist"/>
        <w:numPr>
          <w:ilvl w:val="0"/>
          <w:numId w:val="10"/>
        </w:numPr>
        <w:jc w:val="both"/>
      </w:pPr>
      <w:r>
        <w:t>d</w:t>
      </w:r>
      <w:r w:rsidR="003B3986" w:rsidRPr="004C3B70">
        <w:t>ane dotyczące użytkowania aplikacji: dane konta, informacje logowania, interakcje w aplikacji</w:t>
      </w:r>
    </w:p>
    <w:p w14:paraId="40F8AF37" w14:textId="1A61B5CF" w:rsidR="003B3986" w:rsidRPr="004C3B70" w:rsidRDefault="001969BA" w:rsidP="00B44DC3">
      <w:pPr>
        <w:pStyle w:val="Akapitzlist"/>
        <w:numPr>
          <w:ilvl w:val="0"/>
          <w:numId w:val="10"/>
        </w:numPr>
        <w:jc w:val="both"/>
      </w:pPr>
      <w:r>
        <w:t>d</w:t>
      </w:r>
      <w:r w:rsidR="003B3986" w:rsidRPr="004C3B70">
        <w:t>ane komunikacyjne: logi połączeń między aplikacją, pojazdem i serwerem</w:t>
      </w:r>
    </w:p>
    <w:p w14:paraId="407A8E8C" w14:textId="5DF83944" w:rsidR="003B3986" w:rsidRPr="004C3B70" w:rsidRDefault="001969BA" w:rsidP="00B44DC3">
      <w:pPr>
        <w:pStyle w:val="Akapitzlist"/>
        <w:numPr>
          <w:ilvl w:val="0"/>
          <w:numId w:val="10"/>
        </w:numPr>
        <w:jc w:val="both"/>
      </w:pPr>
      <w:r>
        <w:t>d</w:t>
      </w:r>
      <w:r w:rsidR="003B3986" w:rsidRPr="004C3B70">
        <w:t xml:space="preserve">odatkowe dane zależne od usługi: powiadomienia, ustawienia, statystyki jazdy </w:t>
      </w:r>
    </w:p>
    <w:p w14:paraId="38BB6FF2" w14:textId="734C0520" w:rsidR="003B3986" w:rsidRPr="004C3B70" w:rsidRDefault="003B3986" w:rsidP="00B44DC3">
      <w:pPr>
        <w:jc w:val="both"/>
      </w:pPr>
      <w:r w:rsidRPr="004C3B70">
        <w:rPr>
          <w:b/>
          <w:bCs/>
          <w:i/>
          <w:iCs/>
        </w:rPr>
        <w:t xml:space="preserve">Przechowywanie i </w:t>
      </w:r>
      <w:r w:rsidR="00E16D0A" w:rsidRPr="004C3B70">
        <w:rPr>
          <w:b/>
          <w:bCs/>
          <w:i/>
          <w:iCs/>
        </w:rPr>
        <w:t>zatrzymywanie</w:t>
      </w:r>
    </w:p>
    <w:p w14:paraId="09C25DA6" w14:textId="77777777" w:rsidR="003B3986" w:rsidRPr="004C3B70" w:rsidRDefault="003B3986" w:rsidP="00B44DC3">
      <w:pPr>
        <w:jc w:val="both"/>
      </w:pPr>
      <w:r w:rsidRPr="004C3B70">
        <w:t xml:space="preserve">Dane są przechowywane na europejskich serwerach MG Motor (zlokalizowanych w Paryżu we Francji). Przechowywanie danych kończy się najpóźniej wraz z usunięciem konta użytkownika. </w:t>
      </w:r>
    </w:p>
    <w:p w14:paraId="008F6EC4" w14:textId="466D8CCB" w:rsidR="003B3986" w:rsidRPr="004C3B70" w:rsidRDefault="003B3986" w:rsidP="00B44DC3">
      <w:pPr>
        <w:jc w:val="both"/>
      </w:pPr>
      <w:r w:rsidRPr="004C3B70">
        <w:rPr>
          <w:b/>
          <w:bCs/>
          <w:i/>
          <w:iCs/>
        </w:rPr>
        <w:lastRenderedPageBreak/>
        <w:t xml:space="preserve">Warunki umowy </w:t>
      </w:r>
      <w:r w:rsidR="00C8028C" w:rsidRPr="004C3B70">
        <w:rPr>
          <w:b/>
          <w:bCs/>
          <w:i/>
          <w:iCs/>
        </w:rPr>
        <w:t xml:space="preserve">świadczenia </w:t>
      </w:r>
      <w:r w:rsidRPr="004C3B70">
        <w:rPr>
          <w:b/>
          <w:bCs/>
          <w:i/>
          <w:iCs/>
        </w:rPr>
        <w:t xml:space="preserve">usług iSMART: </w:t>
      </w:r>
    </w:p>
    <w:p w14:paraId="1999174B" w14:textId="73BF1E6F" w:rsidR="003B3986" w:rsidRPr="004C3B70" w:rsidRDefault="003B3986" w:rsidP="00B44DC3">
      <w:pPr>
        <w:jc w:val="both"/>
      </w:pPr>
      <w:r w:rsidRPr="004C3B70">
        <w:t>Umowa rozpoczyna się wraz z aktywacją konta iSMART i zawarciem umowy licencyjnej użytkownika końcowego (EULA), zgodnie z poniższym</w:t>
      </w:r>
      <w:r w:rsidR="0071620C" w:rsidRPr="004C3B70">
        <w:t>i założeniami</w:t>
      </w:r>
      <w:r w:rsidRPr="004C3B70">
        <w:t xml:space="preserve">: </w:t>
      </w:r>
    </w:p>
    <w:p w14:paraId="211F53AB" w14:textId="77777777" w:rsidR="003B3986" w:rsidRPr="004C3B70" w:rsidRDefault="003B3986" w:rsidP="00B44DC3">
      <w:pPr>
        <w:jc w:val="both"/>
      </w:pPr>
      <w:r w:rsidRPr="004C3B70">
        <w:t xml:space="preserve">Usługi: </w:t>
      </w:r>
    </w:p>
    <w:p w14:paraId="49D987AC" w14:textId="08F6990B" w:rsidR="003B3986" w:rsidRPr="004C3B70" w:rsidRDefault="00C923D8" w:rsidP="00B44DC3">
      <w:pPr>
        <w:pStyle w:val="Akapitzlist"/>
        <w:numPr>
          <w:ilvl w:val="0"/>
          <w:numId w:val="10"/>
        </w:numPr>
        <w:jc w:val="both"/>
      </w:pPr>
      <w:r>
        <w:t>u</w:t>
      </w:r>
      <w:r w:rsidR="003B3986" w:rsidRPr="004C3B70">
        <w:t xml:space="preserve">sługi podstawowe: dostępne przez cały okres eksploatacji pojazdu </w:t>
      </w:r>
    </w:p>
    <w:p w14:paraId="38412602" w14:textId="51F014AD" w:rsidR="00004410" w:rsidRPr="004C3B70" w:rsidRDefault="00C923D8" w:rsidP="00B44DC3">
      <w:pPr>
        <w:pStyle w:val="Akapitzlist"/>
        <w:numPr>
          <w:ilvl w:val="0"/>
          <w:numId w:val="10"/>
        </w:numPr>
        <w:jc w:val="both"/>
      </w:pPr>
      <w:r>
        <w:t>u</w:t>
      </w:r>
      <w:r w:rsidR="003B3986" w:rsidRPr="004C3B70">
        <w:t>sługi premium: można je</w:t>
      </w:r>
      <w:r w:rsidR="00E27577" w:rsidRPr="004C3B70">
        <w:t xml:space="preserve"> zamówić</w:t>
      </w:r>
      <w:r w:rsidR="003B3986" w:rsidRPr="004C3B70">
        <w:t xml:space="preserve"> osobno (zazwyczaj na 12 miesięcy, z automatycznym przedłużeniem) </w:t>
      </w:r>
    </w:p>
    <w:p w14:paraId="7A285B84" w14:textId="3D432CD0" w:rsidR="00004410" w:rsidRPr="004C3B70" w:rsidRDefault="00C923D8" w:rsidP="00B44DC3">
      <w:pPr>
        <w:pStyle w:val="Akapitzlist"/>
        <w:numPr>
          <w:ilvl w:val="0"/>
          <w:numId w:val="10"/>
        </w:numPr>
        <w:jc w:val="both"/>
      </w:pPr>
      <w:r>
        <w:t>z</w:t>
      </w:r>
      <w:r w:rsidR="003B3986" w:rsidRPr="004C3B70">
        <w:t xml:space="preserve">wykłe wypowiedzenie: możliwe w dowolnym momencie z </w:t>
      </w:r>
      <w:r w:rsidR="0026390E" w:rsidRPr="004C3B70">
        <w:t xml:space="preserve">zachowaniem </w:t>
      </w:r>
      <w:r w:rsidR="003B3986" w:rsidRPr="004C3B70">
        <w:t>30-dnio</w:t>
      </w:r>
      <w:r w:rsidR="0026390E" w:rsidRPr="004C3B70">
        <w:t>wego</w:t>
      </w:r>
      <w:r w:rsidR="003B3986" w:rsidRPr="004C3B70">
        <w:t xml:space="preserve"> </w:t>
      </w:r>
      <w:r w:rsidR="00077EB8" w:rsidRPr="004C3B70">
        <w:t>okres</w:t>
      </w:r>
      <w:r w:rsidR="0026390E" w:rsidRPr="004C3B70">
        <w:t>u</w:t>
      </w:r>
      <w:r w:rsidR="00077EB8" w:rsidRPr="004C3B70">
        <w:t xml:space="preserve"> </w:t>
      </w:r>
      <w:r w:rsidR="003B3986" w:rsidRPr="004C3B70">
        <w:t>wypowiedzen</w:t>
      </w:r>
      <w:r w:rsidR="00077EB8" w:rsidRPr="004C3B70">
        <w:t>ia</w:t>
      </w:r>
      <w:r w:rsidR="003B3986" w:rsidRPr="004C3B70">
        <w:t xml:space="preserve"> na koniec miesiąca </w:t>
      </w:r>
    </w:p>
    <w:p w14:paraId="1DD6840A" w14:textId="06B304E0" w:rsidR="003B3986" w:rsidRPr="004C3B70" w:rsidRDefault="00C923D8" w:rsidP="00B44DC3">
      <w:pPr>
        <w:pStyle w:val="Akapitzlist"/>
        <w:numPr>
          <w:ilvl w:val="0"/>
          <w:numId w:val="10"/>
        </w:numPr>
        <w:jc w:val="both"/>
      </w:pPr>
      <w:r>
        <w:t>w</w:t>
      </w:r>
      <w:r w:rsidR="003B3986" w:rsidRPr="004C3B70">
        <w:t>ypowiedzenie nadzwyczajne</w:t>
      </w:r>
      <w:r w:rsidR="00181683" w:rsidRPr="004C3B70">
        <w:t xml:space="preserve"> (bez okresu wypowiedzenia)</w:t>
      </w:r>
      <w:r w:rsidR="003B3986" w:rsidRPr="004C3B70">
        <w:t xml:space="preserve">: możliwe w dowolnym momencie z ważnego powodu </w:t>
      </w:r>
    </w:p>
    <w:p w14:paraId="49943CC3" w14:textId="77777777" w:rsidR="003B3986" w:rsidRPr="004C3B70" w:rsidRDefault="003B3986" w:rsidP="00B44DC3">
      <w:pPr>
        <w:jc w:val="both"/>
      </w:pPr>
      <w:r w:rsidRPr="004C3B70">
        <w:t xml:space="preserve">Wypowiedzenie przez MG Motor: </w:t>
      </w:r>
    </w:p>
    <w:p w14:paraId="56EBE978" w14:textId="77777777" w:rsidR="003B3986" w:rsidRPr="004C3B70" w:rsidRDefault="003B3986" w:rsidP="00B44DC3">
      <w:pPr>
        <w:pStyle w:val="Akapitzlist"/>
        <w:numPr>
          <w:ilvl w:val="0"/>
          <w:numId w:val="10"/>
        </w:numPr>
        <w:jc w:val="both"/>
      </w:pPr>
      <w:r w:rsidRPr="004C3B70">
        <w:t xml:space="preserve">automatycznie po sprzedaży pojazdu </w:t>
      </w:r>
    </w:p>
    <w:p w14:paraId="33687843" w14:textId="77777777" w:rsidR="003B3986" w:rsidRPr="004C3B70" w:rsidRDefault="003B3986" w:rsidP="00B44DC3">
      <w:pPr>
        <w:pStyle w:val="Akapitzlist"/>
        <w:numPr>
          <w:ilvl w:val="0"/>
          <w:numId w:val="10"/>
        </w:numPr>
        <w:jc w:val="both"/>
      </w:pPr>
      <w:r w:rsidRPr="004C3B70">
        <w:t xml:space="preserve">w przypadku poważnego naruszenia umowy po uprzednim ostrzeżeniu </w:t>
      </w:r>
    </w:p>
    <w:p w14:paraId="5B17A232" w14:textId="68EA4ABE" w:rsidR="003B3986" w:rsidRPr="004C3B70" w:rsidRDefault="003B3986" w:rsidP="00B44DC3">
      <w:pPr>
        <w:pStyle w:val="Akapitzlist"/>
        <w:numPr>
          <w:ilvl w:val="0"/>
          <w:numId w:val="10"/>
        </w:numPr>
        <w:jc w:val="both"/>
      </w:pPr>
      <w:r w:rsidRPr="004C3B70">
        <w:t xml:space="preserve">w przypadku zaprzestania świadczenia usługi (z </w:t>
      </w:r>
      <w:r w:rsidR="00C014C5" w:rsidRPr="004C3B70">
        <w:t xml:space="preserve">zachowaniem </w:t>
      </w:r>
      <w:r w:rsidRPr="004C3B70">
        <w:t>6-miesięcz</w:t>
      </w:r>
      <w:r w:rsidR="00C014C5" w:rsidRPr="004C3B70">
        <w:t xml:space="preserve">nego okresu </w:t>
      </w:r>
      <w:r w:rsidRPr="004C3B70">
        <w:t>wypowiedzen</w:t>
      </w:r>
      <w:r w:rsidR="00C014C5" w:rsidRPr="004C3B70">
        <w:t>ia</w:t>
      </w:r>
      <w:r w:rsidRPr="004C3B70">
        <w:t xml:space="preserve">) </w:t>
      </w:r>
    </w:p>
    <w:p w14:paraId="34B641E4" w14:textId="77777777" w:rsidR="003B3986" w:rsidRPr="004C3B70" w:rsidRDefault="003B3986" w:rsidP="00B44DC3">
      <w:pPr>
        <w:jc w:val="both"/>
      </w:pPr>
      <w:r w:rsidRPr="004C3B70">
        <w:t xml:space="preserve">Konsekwencje wypowiedzenia: </w:t>
      </w:r>
    </w:p>
    <w:p w14:paraId="4F0A869E" w14:textId="77777777" w:rsidR="003B3986" w:rsidRPr="004C3B70" w:rsidRDefault="003B3986" w:rsidP="00B44DC3">
      <w:pPr>
        <w:pStyle w:val="Akapitzlist"/>
        <w:numPr>
          <w:ilvl w:val="0"/>
          <w:numId w:val="10"/>
        </w:numPr>
        <w:jc w:val="both"/>
      </w:pPr>
      <w:r w:rsidRPr="004C3B70">
        <w:t xml:space="preserve">usunięcie wszystkich przechowywanych danych w ciągu maksymalnie 14 dni </w:t>
      </w:r>
    </w:p>
    <w:p w14:paraId="61DB3D7A" w14:textId="77777777" w:rsidR="003B3986" w:rsidRPr="004C3B70" w:rsidRDefault="003B3986" w:rsidP="00B44DC3">
      <w:pPr>
        <w:pStyle w:val="Akapitzlist"/>
        <w:numPr>
          <w:ilvl w:val="0"/>
          <w:numId w:val="10"/>
        </w:numPr>
        <w:jc w:val="both"/>
      </w:pPr>
      <w:r w:rsidRPr="004C3B70">
        <w:t xml:space="preserve">dezaktywacja funkcji zdalnych </w:t>
      </w:r>
    </w:p>
    <w:p w14:paraId="4D03E2BE" w14:textId="00BD7904" w:rsidR="003B3986" w:rsidRPr="004C3B70" w:rsidRDefault="003B3986" w:rsidP="00B44DC3">
      <w:pPr>
        <w:pStyle w:val="Akapitzlist"/>
        <w:numPr>
          <w:ilvl w:val="0"/>
          <w:numId w:val="10"/>
        </w:numPr>
        <w:jc w:val="both"/>
      </w:pPr>
      <w:r w:rsidRPr="004C3B70">
        <w:t xml:space="preserve">możliwość eksportu danych przed ich usunięciem </w:t>
      </w:r>
    </w:p>
    <w:p w14:paraId="2754AE67" w14:textId="77777777" w:rsidR="009C0380" w:rsidRPr="004C3B70" w:rsidRDefault="009C0380" w:rsidP="009C0380">
      <w:pPr>
        <w:pStyle w:val="Akapitzlist"/>
        <w:jc w:val="both"/>
      </w:pPr>
    </w:p>
    <w:p w14:paraId="291E6419" w14:textId="15DB83CF" w:rsidR="003B3986" w:rsidRPr="004C3B70" w:rsidRDefault="003B3986" w:rsidP="00B44DC3">
      <w:pPr>
        <w:pStyle w:val="Akapitzlist"/>
        <w:numPr>
          <w:ilvl w:val="0"/>
          <w:numId w:val="11"/>
        </w:numPr>
        <w:jc w:val="both"/>
      </w:pPr>
      <w:r w:rsidRPr="004C3B70">
        <w:rPr>
          <w:b/>
          <w:bCs/>
        </w:rPr>
        <w:t xml:space="preserve">Informacje wspólne dla produktów </w:t>
      </w:r>
      <w:r w:rsidR="003E0321" w:rsidRPr="004C3B70">
        <w:rPr>
          <w:b/>
          <w:bCs/>
        </w:rPr>
        <w:t xml:space="preserve">skomunikowanych </w:t>
      </w:r>
      <w:r w:rsidRPr="004C3B70">
        <w:rPr>
          <w:b/>
          <w:bCs/>
        </w:rPr>
        <w:t xml:space="preserve">i usług </w:t>
      </w:r>
      <w:r w:rsidR="00CB33B1" w:rsidRPr="004C3B70">
        <w:rPr>
          <w:b/>
          <w:bCs/>
        </w:rPr>
        <w:t>powiązanych</w:t>
      </w:r>
    </w:p>
    <w:p w14:paraId="1368223D" w14:textId="77777777" w:rsidR="00DE0911" w:rsidRPr="004C3B70" w:rsidRDefault="00DE0911" w:rsidP="00DE0911">
      <w:pPr>
        <w:pStyle w:val="Akapitzlist"/>
        <w:ind w:left="360"/>
        <w:jc w:val="both"/>
      </w:pPr>
    </w:p>
    <w:p w14:paraId="0DF2DB17" w14:textId="72F61B2D" w:rsidR="003B3986" w:rsidRPr="004C3B70" w:rsidRDefault="003B3986" w:rsidP="00B44DC3">
      <w:pPr>
        <w:jc w:val="both"/>
      </w:pPr>
      <w:r w:rsidRPr="004C3B70">
        <w:rPr>
          <w:b/>
          <w:bCs/>
          <w:i/>
          <w:iCs/>
        </w:rPr>
        <w:t>Dostęp</w:t>
      </w:r>
      <w:r w:rsidR="00BC5834" w:rsidRPr="004C3B70">
        <w:rPr>
          <w:b/>
          <w:bCs/>
          <w:i/>
          <w:iCs/>
        </w:rPr>
        <w:t xml:space="preserve"> użytkownika</w:t>
      </w:r>
      <w:r w:rsidRPr="004C3B70">
        <w:rPr>
          <w:b/>
          <w:bCs/>
          <w:i/>
          <w:iCs/>
        </w:rPr>
        <w:t xml:space="preserve"> do danych </w:t>
      </w:r>
    </w:p>
    <w:p w14:paraId="38CBCA30" w14:textId="77777777" w:rsidR="003B3986" w:rsidRPr="004C3B70" w:rsidRDefault="003B3986" w:rsidP="00B44DC3">
      <w:pPr>
        <w:jc w:val="both"/>
      </w:pPr>
      <w:r w:rsidRPr="004C3B70">
        <w:t xml:space="preserve">Dostęp do danych można uzyskać w następujący sposób: </w:t>
      </w:r>
    </w:p>
    <w:p w14:paraId="7D185C31" w14:textId="6FE794CE" w:rsidR="003B3986" w:rsidRPr="004C3B70" w:rsidRDefault="003B3986" w:rsidP="00B44DC3">
      <w:pPr>
        <w:jc w:val="both"/>
      </w:pPr>
      <w:r w:rsidRPr="004C3B70">
        <w:rPr>
          <w:i/>
          <w:iCs/>
        </w:rPr>
        <w:t xml:space="preserve">Bezpośrednio </w:t>
      </w:r>
      <w:r w:rsidR="00DB0F08" w:rsidRPr="004C3B70">
        <w:rPr>
          <w:i/>
          <w:iCs/>
        </w:rPr>
        <w:t>z poziomu</w:t>
      </w:r>
      <w:r w:rsidRPr="004C3B70">
        <w:rPr>
          <w:i/>
          <w:iCs/>
        </w:rPr>
        <w:t xml:space="preserve"> pojazd</w:t>
      </w:r>
      <w:r w:rsidR="00DB0F08" w:rsidRPr="004C3B70">
        <w:rPr>
          <w:i/>
          <w:iCs/>
        </w:rPr>
        <w:t>u</w:t>
      </w:r>
    </w:p>
    <w:p w14:paraId="2A95ABF4" w14:textId="2244A86F" w:rsidR="003B3986" w:rsidRPr="004C3B70" w:rsidRDefault="00BE216D" w:rsidP="00B44DC3">
      <w:pPr>
        <w:jc w:val="both"/>
      </w:pPr>
      <w:r w:rsidRPr="004C3B70">
        <w:t>N</w:t>
      </w:r>
      <w:r w:rsidR="003B3986" w:rsidRPr="004C3B70">
        <w:t xml:space="preserve">iektóre dane pojazdu można wyświetlić bezpośrednio na wyświetlaczu pojazdu i za pomocą funkcji komputera pokładowego. </w:t>
      </w:r>
    </w:p>
    <w:p w14:paraId="4AF275B3" w14:textId="77777777" w:rsidR="003B3986" w:rsidRPr="004C3B70" w:rsidRDefault="003B3986" w:rsidP="00B44DC3">
      <w:pPr>
        <w:jc w:val="both"/>
      </w:pPr>
      <w:r w:rsidRPr="004C3B70">
        <w:rPr>
          <w:i/>
          <w:iCs/>
        </w:rPr>
        <w:t xml:space="preserve">Aplikacja MG iSMART </w:t>
      </w:r>
    </w:p>
    <w:p w14:paraId="529A277F" w14:textId="3EFE7F12" w:rsidR="003B3986" w:rsidRPr="004C3B70" w:rsidRDefault="00BE216D" w:rsidP="00B44DC3">
      <w:pPr>
        <w:jc w:val="both"/>
      </w:pPr>
      <w:r w:rsidRPr="004C3B70">
        <w:t>D</w:t>
      </w:r>
      <w:r w:rsidR="003B3986" w:rsidRPr="004C3B70">
        <w:t xml:space="preserve">ostęp do aktualnego stanu pojazdu, statystyk jazdy, danych dotyczących zużycia energii, informacji o stanie technicznym i konserwacji. </w:t>
      </w:r>
    </w:p>
    <w:p w14:paraId="7EEA1A4F" w14:textId="445D99B9" w:rsidR="003B3986" w:rsidRPr="004C3B70" w:rsidRDefault="003B3986" w:rsidP="00B44DC3">
      <w:pPr>
        <w:jc w:val="both"/>
      </w:pPr>
      <w:r w:rsidRPr="004C3B70">
        <w:rPr>
          <w:i/>
          <w:iCs/>
        </w:rPr>
        <w:lastRenderedPageBreak/>
        <w:t xml:space="preserve">Indywidualne wnioski o </w:t>
      </w:r>
      <w:r w:rsidR="00584526" w:rsidRPr="004C3B70">
        <w:rPr>
          <w:i/>
          <w:iCs/>
        </w:rPr>
        <w:t>dzielenie się danymi</w:t>
      </w:r>
      <w:r w:rsidRPr="004C3B70">
        <w:rPr>
          <w:i/>
          <w:iCs/>
        </w:rPr>
        <w:t xml:space="preserve"> </w:t>
      </w:r>
    </w:p>
    <w:p w14:paraId="76004D78" w14:textId="5B6D6253" w:rsidR="003B3986" w:rsidRPr="004C3B70" w:rsidRDefault="005F005E" w:rsidP="00B44DC3">
      <w:pPr>
        <w:jc w:val="both"/>
      </w:pPr>
      <w:r w:rsidRPr="004C3B70">
        <w:t>W</w:t>
      </w:r>
      <w:r w:rsidR="003B3986" w:rsidRPr="004C3B70">
        <w:t xml:space="preserve"> sprawie wniosków o dostęp do danych, </w:t>
      </w:r>
      <w:r w:rsidR="00F876E1" w:rsidRPr="004C3B70">
        <w:t xml:space="preserve">dzielenie się danymi z osobami trzecimi lub </w:t>
      </w:r>
      <w:r w:rsidR="00A516B1" w:rsidRPr="004C3B70">
        <w:t>zakończenie dzielenia się danymi z osobami trzecimi</w:t>
      </w:r>
      <w:r w:rsidR="003B3986" w:rsidRPr="004C3B70">
        <w:t xml:space="preserve"> prosimy o kontakt pod adresem</w:t>
      </w:r>
      <w:r w:rsidR="00A72601" w:rsidRPr="004C3B70">
        <w:t xml:space="preserve"> </w:t>
      </w:r>
      <w:hyperlink r:id="rId11" w:history="1">
        <w:r w:rsidRPr="004C3B70">
          <w:rPr>
            <w:rStyle w:val="Hipercze"/>
          </w:rPr>
          <w:t>dpo@mgmotor.eu</w:t>
        </w:r>
      </w:hyperlink>
      <w:r w:rsidR="005A0468" w:rsidRPr="004C3B70">
        <w:t>.</w:t>
      </w:r>
      <w:r w:rsidRPr="004C3B70">
        <w:t xml:space="preserve">  </w:t>
      </w:r>
      <w:r w:rsidR="003B3986" w:rsidRPr="004C3B70">
        <w:t xml:space="preserve"> </w:t>
      </w:r>
    </w:p>
    <w:p w14:paraId="04A8EFB4" w14:textId="5ED898CA" w:rsidR="003B3986" w:rsidRPr="004C3B70" w:rsidRDefault="003B3986" w:rsidP="00B44DC3">
      <w:pPr>
        <w:jc w:val="both"/>
      </w:pPr>
      <w:r w:rsidRPr="004C3B70">
        <w:t xml:space="preserve">Dane generowane i dostępne podczas użytkowania pojazdu (np. stan pojazdu, lokalizacja, dane dotyczące </w:t>
      </w:r>
      <w:r w:rsidR="00FB44E6" w:rsidRPr="004C3B70">
        <w:t>baterii</w:t>
      </w:r>
      <w:r w:rsidRPr="004C3B70">
        <w:t xml:space="preserve"> i dane diagnostyczne) zasadniczo nie zawierają tajemnic </w:t>
      </w:r>
      <w:r w:rsidR="001C7422" w:rsidRPr="004C3B70">
        <w:t xml:space="preserve">przedsiębiorstwa </w:t>
      </w:r>
      <w:r w:rsidRPr="004C3B70">
        <w:t xml:space="preserve">MG Motor. </w:t>
      </w:r>
    </w:p>
    <w:p w14:paraId="600090A6" w14:textId="77777777" w:rsidR="003B3986" w:rsidRPr="004C3B70" w:rsidRDefault="003B3986" w:rsidP="00B44DC3">
      <w:pPr>
        <w:jc w:val="both"/>
      </w:pPr>
      <w:r w:rsidRPr="004C3B70">
        <w:rPr>
          <w:b/>
          <w:bCs/>
          <w:i/>
          <w:iCs/>
        </w:rPr>
        <w:t xml:space="preserve">Prawa użytkownika </w:t>
      </w:r>
    </w:p>
    <w:p w14:paraId="10BA1C5B" w14:textId="330FF2A5" w:rsidR="003B3986" w:rsidRPr="004C3B70" w:rsidRDefault="003B3986" w:rsidP="00B44DC3">
      <w:pPr>
        <w:jc w:val="both"/>
      </w:pPr>
      <w:r w:rsidRPr="004C3B70">
        <w:t xml:space="preserve">Jako użytkownik pojazdu </w:t>
      </w:r>
      <w:r w:rsidR="0093218A" w:rsidRPr="004C3B70">
        <w:t xml:space="preserve">skomunikowanego </w:t>
      </w:r>
      <w:r w:rsidRPr="004C3B70">
        <w:t>MG ma</w:t>
      </w:r>
      <w:r w:rsidR="0039554E">
        <w:t xml:space="preserve">sz </w:t>
      </w:r>
      <w:r w:rsidRPr="004C3B70">
        <w:t>następujące prawa dotyczące danych generowanych przez pojazd i usługi</w:t>
      </w:r>
      <w:r w:rsidR="0093218A" w:rsidRPr="004C3B70">
        <w:t xml:space="preserve"> </w:t>
      </w:r>
      <w:r w:rsidR="0093218A" w:rsidRPr="004C3B70">
        <w:t>powiązane</w:t>
      </w:r>
      <w:r w:rsidRPr="004C3B70">
        <w:t xml:space="preserve">: </w:t>
      </w:r>
    </w:p>
    <w:p w14:paraId="4EDE7FB0" w14:textId="77777777" w:rsidR="003B3986" w:rsidRPr="004C3B70" w:rsidRDefault="003B3986" w:rsidP="00B44DC3">
      <w:pPr>
        <w:jc w:val="both"/>
      </w:pPr>
      <w:r w:rsidRPr="004C3B70">
        <w:t xml:space="preserve">Prawo do kopii danych </w:t>
      </w:r>
    </w:p>
    <w:p w14:paraId="3BAB7798" w14:textId="1BBA1B6F" w:rsidR="003B3986" w:rsidRPr="004C3B70" w:rsidRDefault="003B3986" w:rsidP="00B44DC3">
      <w:pPr>
        <w:jc w:val="both"/>
      </w:pPr>
      <w:r w:rsidRPr="004C3B70">
        <w:t>W dowolnym momencie możesz zażądać pełnej kopii wszystkich danych generowanych i przechowywanych przez Twój pojazd oraz usługi MG iSMART. Kopia ta zostanie dostarczona</w:t>
      </w:r>
      <w:r w:rsidR="00C82C88" w:rsidRPr="004C3B70">
        <w:t xml:space="preserve"> </w:t>
      </w:r>
      <w:r w:rsidRPr="004C3B70">
        <w:t xml:space="preserve">bezpłatnie w powszechnie stosowanym, ustrukturyzowanym i nadającym się do odczytu maszynowego formacie (np. CSV). </w:t>
      </w:r>
    </w:p>
    <w:p w14:paraId="3C17E892" w14:textId="77777777" w:rsidR="003B3986" w:rsidRPr="004C3B70" w:rsidRDefault="003B3986" w:rsidP="00B44DC3">
      <w:pPr>
        <w:jc w:val="both"/>
      </w:pPr>
      <w:r w:rsidRPr="004C3B70">
        <w:t xml:space="preserve">Prawo do przenoszenia danych </w:t>
      </w:r>
    </w:p>
    <w:p w14:paraId="7C420785" w14:textId="1279F963" w:rsidR="003B3986" w:rsidRPr="004C3B70" w:rsidRDefault="003B3986" w:rsidP="00B44DC3">
      <w:pPr>
        <w:jc w:val="both"/>
      </w:pPr>
      <w:r w:rsidRPr="004C3B70">
        <w:t>Na Tw</w:t>
      </w:r>
      <w:r w:rsidR="001C7EC5" w:rsidRPr="004C3B70">
        <w:t>ój wniosek</w:t>
      </w:r>
      <w:r w:rsidR="00E03F6B" w:rsidRPr="004C3B70">
        <w:t xml:space="preserve"> </w:t>
      </w:r>
      <w:r w:rsidRPr="004C3B70">
        <w:t xml:space="preserve">MG może również przekazać przechowywane dane bezpośrednio wskazanej przez Ciebie </w:t>
      </w:r>
      <w:r w:rsidR="00A02004">
        <w:t>osobie</w:t>
      </w:r>
      <w:r w:rsidRPr="004C3B70">
        <w:t xml:space="preserve"> trzeciej (np. innemu dostawcy usług lub warsztatowi). Dzięki temu zachowujesz kontrolę nad tym, kto ma dostęp do Twoich danych. </w:t>
      </w:r>
    </w:p>
    <w:p w14:paraId="0C277B65" w14:textId="6215DB4D" w:rsidR="003B3986" w:rsidRPr="004C3B70" w:rsidRDefault="003B3986" w:rsidP="00B44DC3">
      <w:pPr>
        <w:jc w:val="both"/>
      </w:pPr>
      <w:r w:rsidRPr="004C3B70">
        <w:t xml:space="preserve">Prawo do usunięcia </w:t>
      </w:r>
      <w:r w:rsidR="00F77067" w:rsidRPr="004C3B70">
        <w:t>danych</w:t>
      </w:r>
    </w:p>
    <w:p w14:paraId="61B591C1" w14:textId="0673EF9B" w:rsidR="003B3986" w:rsidRPr="004C3B70" w:rsidRDefault="003B3986" w:rsidP="00B44DC3">
      <w:pPr>
        <w:jc w:val="both"/>
      </w:pPr>
      <w:r w:rsidRPr="004C3B70">
        <w:t xml:space="preserve">W dowolnym momencie możesz zażądać usunięcia danych dotyczących pojazdu i usług przechowywanych przez MG, w szczególności w przypadku </w:t>
      </w:r>
      <w:r w:rsidR="005A4354" w:rsidRPr="004C3B70">
        <w:t>usunięcia</w:t>
      </w:r>
      <w:r w:rsidRPr="004C3B70">
        <w:t xml:space="preserve"> konta iSMART lub sprzedaży pojazdu. Po</w:t>
      </w:r>
      <w:r w:rsidR="00FF570F" w:rsidRPr="004C3B70">
        <w:t xml:space="preserve"> takim</w:t>
      </w:r>
      <w:r w:rsidRPr="004C3B70">
        <w:t xml:space="preserve"> usunięciu informacje z systemu </w:t>
      </w:r>
      <w:r w:rsidR="00FF570F" w:rsidRPr="004C3B70">
        <w:t xml:space="preserve">MG </w:t>
      </w:r>
      <w:r w:rsidRPr="004C3B70">
        <w:t xml:space="preserve">zostaną trwale usunięte, chyba że MG będzie prawnie zobowiązane do przechowywania ich przez dłuższy okres (np. w związku z obowiązkami gwarancyjnymi lub </w:t>
      </w:r>
      <w:r w:rsidR="005B6D86" w:rsidRPr="004C3B70">
        <w:t xml:space="preserve">obowiązkami dotyczącymi </w:t>
      </w:r>
      <w:r w:rsidRPr="004C3B70">
        <w:t xml:space="preserve">bezpieczeństwa). </w:t>
      </w:r>
    </w:p>
    <w:p w14:paraId="0DA57E92" w14:textId="77777777" w:rsidR="003B3986" w:rsidRPr="004C3B70" w:rsidRDefault="003B3986" w:rsidP="00B44DC3">
      <w:pPr>
        <w:jc w:val="both"/>
      </w:pPr>
      <w:r w:rsidRPr="004C3B70">
        <w:rPr>
          <w:b/>
          <w:bCs/>
          <w:i/>
          <w:iCs/>
        </w:rPr>
        <w:t xml:space="preserve">Wykorzystanie danych pojazdu </w:t>
      </w:r>
    </w:p>
    <w:p w14:paraId="20F55845" w14:textId="77777777" w:rsidR="003B3986" w:rsidRPr="004C3B70" w:rsidRDefault="003B3986" w:rsidP="00B44DC3">
      <w:pPr>
        <w:jc w:val="both"/>
      </w:pPr>
      <w:r w:rsidRPr="004C3B70">
        <w:t xml:space="preserve">MG Motor wykorzystuje zebrane dane pojazdu do następujących celów: </w:t>
      </w:r>
    </w:p>
    <w:p w14:paraId="7F480F80" w14:textId="128400F0" w:rsidR="003B3986" w:rsidRPr="004C3B70" w:rsidRDefault="008F5AB7" w:rsidP="00B44DC3">
      <w:pPr>
        <w:pStyle w:val="Akapitzlist"/>
        <w:numPr>
          <w:ilvl w:val="0"/>
          <w:numId w:val="10"/>
        </w:numPr>
        <w:jc w:val="both"/>
      </w:pPr>
      <w:r>
        <w:t>ś</w:t>
      </w:r>
      <w:r w:rsidR="003B3986" w:rsidRPr="004C3B70">
        <w:t xml:space="preserve">wiadczenie usług MG iSMART </w:t>
      </w:r>
    </w:p>
    <w:p w14:paraId="0A87A9CC" w14:textId="317D9B66" w:rsidR="003B3986" w:rsidRPr="004C3B70" w:rsidRDefault="008F5AB7" w:rsidP="00B44DC3">
      <w:pPr>
        <w:pStyle w:val="Akapitzlist"/>
        <w:numPr>
          <w:ilvl w:val="0"/>
          <w:numId w:val="10"/>
        </w:numPr>
        <w:jc w:val="both"/>
      </w:pPr>
      <w:r>
        <w:t>d</w:t>
      </w:r>
      <w:r w:rsidR="003B3986" w:rsidRPr="004C3B70">
        <w:t xml:space="preserve">iagnostyka pojazdu i powiadomienia dotyczące konserwacji </w:t>
      </w:r>
    </w:p>
    <w:p w14:paraId="1189BA2C" w14:textId="5B2B4AC3" w:rsidR="003B3986" w:rsidRPr="004C3B70" w:rsidRDefault="008F5AB7" w:rsidP="00B44DC3">
      <w:pPr>
        <w:pStyle w:val="Akapitzlist"/>
        <w:numPr>
          <w:ilvl w:val="0"/>
          <w:numId w:val="10"/>
        </w:numPr>
        <w:jc w:val="both"/>
      </w:pPr>
      <w:r>
        <w:t>r</w:t>
      </w:r>
      <w:r w:rsidR="003B3986" w:rsidRPr="004C3B70">
        <w:t xml:space="preserve">ozwój produktów i poprawa jakości </w:t>
      </w:r>
    </w:p>
    <w:p w14:paraId="6BB7F343" w14:textId="7AA332E5" w:rsidR="003B3986" w:rsidRPr="004C3B70" w:rsidRDefault="008F5AB7" w:rsidP="00B44DC3">
      <w:pPr>
        <w:pStyle w:val="Akapitzlist"/>
        <w:numPr>
          <w:ilvl w:val="0"/>
          <w:numId w:val="10"/>
        </w:numPr>
        <w:jc w:val="both"/>
      </w:pPr>
      <w:r>
        <w:t>o</w:t>
      </w:r>
      <w:r w:rsidR="003B3986" w:rsidRPr="004C3B70">
        <w:t xml:space="preserve">bsługa klienta i wsparcie techniczne </w:t>
      </w:r>
    </w:p>
    <w:p w14:paraId="0AC5EAC9" w14:textId="13CC358C" w:rsidR="003B3986" w:rsidRPr="004C3B70" w:rsidRDefault="008F5AB7" w:rsidP="00B44DC3">
      <w:pPr>
        <w:pStyle w:val="Akapitzlist"/>
        <w:numPr>
          <w:ilvl w:val="0"/>
          <w:numId w:val="10"/>
        </w:numPr>
        <w:jc w:val="both"/>
      </w:pPr>
      <w:r>
        <w:lastRenderedPageBreak/>
        <w:t>w</w:t>
      </w:r>
      <w:r w:rsidR="003B3986" w:rsidRPr="004C3B70">
        <w:t xml:space="preserve">ypełnianie obowiązków prawnych (np. kampanie wycofania produktów z rynku) </w:t>
      </w:r>
    </w:p>
    <w:p w14:paraId="65CCC9C7" w14:textId="4BD0CF5C" w:rsidR="003B3986" w:rsidRPr="004C3B70" w:rsidRDefault="003B3986" w:rsidP="00B44DC3">
      <w:pPr>
        <w:jc w:val="both"/>
      </w:pPr>
      <w:r w:rsidRPr="004C3B70">
        <w:rPr>
          <w:b/>
          <w:bCs/>
          <w:i/>
          <w:iCs/>
        </w:rPr>
        <w:t>U</w:t>
      </w:r>
      <w:r w:rsidR="00AE7FA7" w:rsidRPr="004C3B70">
        <w:rPr>
          <w:b/>
          <w:bCs/>
          <w:i/>
          <w:iCs/>
        </w:rPr>
        <w:t>dostępnianie</w:t>
      </w:r>
      <w:r w:rsidRPr="004C3B70">
        <w:rPr>
          <w:b/>
          <w:bCs/>
          <w:i/>
          <w:iCs/>
        </w:rPr>
        <w:t xml:space="preserve"> danych </w:t>
      </w:r>
      <w:r w:rsidR="004E6102" w:rsidRPr="004C3B70">
        <w:rPr>
          <w:b/>
          <w:bCs/>
          <w:i/>
          <w:iCs/>
        </w:rPr>
        <w:t>osobom</w:t>
      </w:r>
      <w:r w:rsidRPr="004C3B70">
        <w:rPr>
          <w:b/>
          <w:bCs/>
          <w:i/>
          <w:iCs/>
        </w:rPr>
        <w:t xml:space="preserve"> trzecim </w:t>
      </w:r>
    </w:p>
    <w:p w14:paraId="7C65D04C" w14:textId="77777777" w:rsidR="003B3986" w:rsidRPr="004C3B70" w:rsidRDefault="003B3986" w:rsidP="00B44DC3">
      <w:pPr>
        <w:jc w:val="both"/>
      </w:pPr>
      <w:r w:rsidRPr="004C3B70">
        <w:t xml:space="preserve">MG Motor udostępnia dane dotyczące pojazdów osobom trzecim wyłącznie w następujących przypadkach: </w:t>
      </w:r>
    </w:p>
    <w:p w14:paraId="68F50139" w14:textId="1314D347" w:rsidR="003B3986" w:rsidRPr="004C3B70" w:rsidRDefault="0043775B" w:rsidP="00B44DC3">
      <w:pPr>
        <w:pStyle w:val="Akapitzlist"/>
        <w:numPr>
          <w:ilvl w:val="0"/>
          <w:numId w:val="10"/>
        </w:numPr>
        <w:jc w:val="both"/>
      </w:pPr>
      <w:r>
        <w:t>g</w:t>
      </w:r>
      <w:r w:rsidR="003B3986" w:rsidRPr="004C3B70">
        <w:t>dy wymaga tego prawo (np. organom w ramach</w:t>
      </w:r>
      <w:r w:rsidR="007E2E32" w:rsidRPr="004C3B70">
        <w:t xml:space="preserve"> postępowań</w:t>
      </w:r>
      <w:r w:rsidR="003B3986" w:rsidRPr="004C3B70">
        <w:t xml:space="preserve"> karnych) </w:t>
      </w:r>
    </w:p>
    <w:p w14:paraId="299A555C" w14:textId="03A97B04" w:rsidR="003B3986" w:rsidRPr="004C3B70" w:rsidRDefault="00975655" w:rsidP="00B44DC3">
      <w:pPr>
        <w:pStyle w:val="Akapitzlist"/>
        <w:numPr>
          <w:ilvl w:val="0"/>
          <w:numId w:val="10"/>
        </w:numPr>
        <w:jc w:val="both"/>
      </w:pPr>
      <w:r>
        <w:t>z</w:t>
      </w:r>
      <w:r w:rsidR="003B3986" w:rsidRPr="004C3B70">
        <w:t xml:space="preserve">a wyraźną zgodą użytkownika, osobom trzecim wskazanym przez użytkownika </w:t>
      </w:r>
    </w:p>
    <w:p w14:paraId="2ADE1745" w14:textId="6B340067" w:rsidR="00DE0911" w:rsidRPr="004C3B70" w:rsidRDefault="003B3986" w:rsidP="00B44DC3">
      <w:pPr>
        <w:jc w:val="both"/>
      </w:pPr>
      <w:r w:rsidRPr="004C3B70">
        <w:t xml:space="preserve">Nie dochodzi do </w:t>
      </w:r>
      <w:r w:rsidR="00901FA7" w:rsidRPr="004C3B70">
        <w:t xml:space="preserve">komercyjnego </w:t>
      </w:r>
      <w:r w:rsidRPr="004C3B70">
        <w:t>u</w:t>
      </w:r>
      <w:r w:rsidR="007E2E32" w:rsidRPr="004C3B70">
        <w:t>dostępniania</w:t>
      </w:r>
      <w:r w:rsidRPr="004C3B70">
        <w:t xml:space="preserve"> danych dotyczących pojazdów osobom trzecim w celach </w:t>
      </w:r>
      <w:r w:rsidR="00901FA7" w:rsidRPr="004C3B70">
        <w:t>marketingowych</w:t>
      </w:r>
      <w:r w:rsidRPr="004C3B70">
        <w:t xml:space="preserve">. </w:t>
      </w:r>
    </w:p>
    <w:p w14:paraId="697742F7" w14:textId="3CED02C9" w:rsidR="003B3986" w:rsidRPr="004C3B70" w:rsidRDefault="003B3986" w:rsidP="00B44DC3">
      <w:pPr>
        <w:pStyle w:val="Akapitzlist"/>
        <w:numPr>
          <w:ilvl w:val="0"/>
          <w:numId w:val="11"/>
        </w:numPr>
        <w:jc w:val="both"/>
      </w:pPr>
      <w:r w:rsidRPr="004C3B70">
        <w:rPr>
          <w:b/>
          <w:bCs/>
        </w:rPr>
        <w:t xml:space="preserve">Prawo do wniesienia skargi </w:t>
      </w:r>
    </w:p>
    <w:p w14:paraId="28E0F9F1" w14:textId="75BE54AD" w:rsidR="00DE0911" w:rsidRPr="004C3B70" w:rsidRDefault="003B3986" w:rsidP="00B44DC3">
      <w:pPr>
        <w:jc w:val="both"/>
      </w:pPr>
      <w:r w:rsidRPr="004C3B70">
        <w:t xml:space="preserve">Masz prawo </w:t>
      </w:r>
      <w:r w:rsidR="00617CBA" w:rsidRPr="004C3B70">
        <w:t xml:space="preserve">wnieść </w:t>
      </w:r>
      <w:r w:rsidRPr="004C3B70">
        <w:t>skargę do właściwego</w:t>
      </w:r>
      <w:r w:rsidR="007C2D9B" w:rsidRPr="004C3B70">
        <w:t xml:space="preserve"> </w:t>
      </w:r>
      <w:r w:rsidR="004B2D34" w:rsidRPr="004C3B70">
        <w:t>w</w:t>
      </w:r>
      <w:r w:rsidR="007C2D9B" w:rsidRPr="004C3B70">
        <w:t xml:space="preserve"> Polsce</w:t>
      </w:r>
      <w:r w:rsidRPr="004C3B70">
        <w:t xml:space="preserve"> organu nadzorczego, jeśli uważasz, że Twoje prawa wynikające z </w:t>
      </w:r>
      <w:r w:rsidR="007C2D9B" w:rsidRPr="004C3B70">
        <w:t>Aktu w sprawie danych UE</w:t>
      </w:r>
      <w:r w:rsidRPr="004C3B70">
        <w:t xml:space="preserve"> zostały naruszone</w:t>
      </w:r>
      <w:r w:rsidR="00CB34C1" w:rsidRPr="004C3B70">
        <w:t>.</w:t>
      </w:r>
    </w:p>
    <w:p w14:paraId="3785FE0C" w14:textId="509C7DC4" w:rsidR="00DE576B" w:rsidRPr="004C3B70" w:rsidRDefault="00191311" w:rsidP="00B44DC3">
      <w:pPr>
        <w:pStyle w:val="Akapitzlist"/>
        <w:numPr>
          <w:ilvl w:val="0"/>
          <w:numId w:val="11"/>
        </w:numPr>
        <w:jc w:val="both"/>
        <w:rPr>
          <w:b/>
          <w:bCs/>
        </w:rPr>
      </w:pPr>
      <w:r w:rsidRPr="004C3B70">
        <w:rPr>
          <w:b/>
          <w:bCs/>
        </w:rPr>
        <w:t>Podmiot odpowiedzialny</w:t>
      </w:r>
    </w:p>
    <w:p w14:paraId="054578FF" w14:textId="1C2EA8CA" w:rsidR="00191311" w:rsidRPr="004C3B70" w:rsidRDefault="00707F34" w:rsidP="00B44DC3">
      <w:pPr>
        <w:jc w:val="both"/>
      </w:pPr>
      <w:r w:rsidRPr="004C3B70">
        <w:t>Posiadacz</w:t>
      </w:r>
      <w:r w:rsidR="00A800D8" w:rsidRPr="004C3B70">
        <w:t xml:space="preserve"> danych i strona umowy:</w:t>
      </w:r>
    </w:p>
    <w:p w14:paraId="62D39DE2" w14:textId="1D3BA305" w:rsidR="00C14F88" w:rsidRPr="004C3B70" w:rsidRDefault="00C14F88" w:rsidP="00B44DC3">
      <w:pPr>
        <w:jc w:val="both"/>
      </w:pPr>
      <w:r w:rsidRPr="004C3B70">
        <w:t>SAIC Motor Europe B.V., Oval Tower, 15 piętro, De Entree 159, 1101 HE Amsterdam, Holandia</w:t>
      </w:r>
    </w:p>
    <w:p w14:paraId="64F31E27" w14:textId="2E696BD6" w:rsidR="006A5AA3" w:rsidRPr="004C3B70" w:rsidRDefault="006A5AA3" w:rsidP="00B44DC3">
      <w:pPr>
        <w:jc w:val="both"/>
      </w:pPr>
      <w:r w:rsidRPr="004C3B70">
        <w:t>E-mail: </w:t>
      </w:r>
      <w:hyperlink r:id="rId12" w:history="1">
        <w:r w:rsidRPr="004C3B70">
          <w:rPr>
            <w:rStyle w:val="Hipercze"/>
          </w:rPr>
          <w:t>dpo@mgmotor.eu</w:t>
        </w:r>
      </w:hyperlink>
      <w:r w:rsidR="00E75A25" w:rsidRPr="004C3B70">
        <w:t xml:space="preserve"> </w:t>
      </w:r>
    </w:p>
    <w:p w14:paraId="25ED31A6" w14:textId="2B8569D0" w:rsidR="00865BFD" w:rsidRPr="004C3B70" w:rsidRDefault="00FC0C5E" w:rsidP="00B44DC3">
      <w:pPr>
        <w:jc w:val="both"/>
      </w:pPr>
      <w:r w:rsidRPr="004C3B70">
        <w:t xml:space="preserve">Dodatkowe informacje na temat </w:t>
      </w:r>
      <w:r w:rsidR="008E196D" w:rsidRPr="004C3B70">
        <w:t xml:space="preserve">Aktu w sprawie danych UE dostępne są pod adresem: </w:t>
      </w:r>
      <w:hyperlink r:id="rId13" w:history="1">
        <w:r w:rsidR="000C50E0" w:rsidRPr="004C3B70">
          <w:rPr>
            <w:rStyle w:val="Hipercze"/>
          </w:rPr>
          <w:t>https://digital-strategy.ec.europa.eu/en/policies/data-act</w:t>
        </w:r>
      </w:hyperlink>
    </w:p>
    <w:p w14:paraId="702DDBF4" w14:textId="77777777" w:rsidR="006970FA" w:rsidRPr="004C3B70" w:rsidRDefault="006970FA" w:rsidP="003B3986"/>
    <w:sectPr w:rsidR="006970FA" w:rsidRPr="004C3B70">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C517" w14:textId="77777777" w:rsidR="006A3DD8" w:rsidRDefault="006A3DD8" w:rsidP="006A3DD8">
      <w:pPr>
        <w:spacing w:after="0" w:line="240" w:lineRule="auto"/>
      </w:pPr>
      <w:r>
        <w:separator/>
      </w:r>
    </w:p>
  </w:endnote>
  <w:endnote w:type="continuationSeparator" w:id="0">
    <w:p w14:paraId="3778FAFB" w14:textId="77777777" w:rsidR="006A3DD8" w:rsidRDefault="006A3DD8" w:rsidP="006A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962236"/>
      <w:docPartObj>
        <w:docPartGallery w:val="Page Numbers (Bottom of Page)"/>
        <w:docPartUnique/>
      </w:docPartObj>
    </w:sdtPr>
    <w:sdtContent>
      <w:p w14:paraId="4AA10E77" w14:textId="361B5FF6" w:rsidR="006A3DD8" w:rsidRDefault="006A3DD8">
        <w:pPr>
          <w:pStyle w:val="Stopka"/>
          <w:jc w:val="right"/>
        </w:pPr>
        <w:r>
          <w:fldChar w:fldCharType="begin"/>
        </w:r>
        <w:r>
          <w:instrText>PAGE   \* MERGEFORMAT</w:instrText>
        </w:r>
        <w:r>
          <w:fldChar w:fldCharType="separate"/>
        </w:r>
        <w:r>
          <w:t>2</w:t>
        </w:r>
        <w:r>
          <w:fldChar w:fldCharType="end"/>
        </w:r>
      </w:p>
    </w:sdtContent>
  </w:sdt>
  <w:p w14:paraId="3A8352EC" w14:textId="77777777" w:rsidR="006A3DD8" w:rsidRDefault="006A3D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7911" w14:textId="77777777" w:rsidR="006A3DD8" w:rsidRDefault="006A3DD8" w:rsidP="006A3DD8">
      <w:pPr>
        <w:spacing w:after="0" w:line="240" w:lineRule="auto"/>
      </w:pPr>
      <w:r>
        <w:separator/>
      </w:r>
    </w:p>
  </w:footnote>
  <w:footnote w:type="continuationSeparator" w:id="0">
    <w:p w14:paraId="79C8F7E4" w14:textId="77777777" w:rsidR="006A3DD8" w:rsidRDefault="006A3DD8" w:rsidP="006A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14F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A8A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2D1B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AB26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8576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7946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9A04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72CA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F0E2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9970D1"/>
    <w:multiLevelType w:val="hybridMultilevel"/>
    <w:tmpl w:val="639E08C0"/>
    <w:lvl w:ilvl="0" w:tplc="7918FF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A62D88"/>
    <w:multiLevelType w:val="hybridMultilevel"/>
    <w:tmpl w:val="0BC4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243227">
    <w:abstractNumId w:val="0"/>
  </w:num>
  <w:num w:numId="2" w16cid:durableId="2131389094">
    <w:abstractNumId w:val="3"/>
  </w:num>
  <w:num w:numId="3" w16cid:durableId="784884950">
    <w:abstractNumId w:val="6"/>
  </w:num>
  <w:num w:numId="4" w16cid:durableId="736322896">
    <w:abstractNumId w:val="7"/>
  </w:num>
  <w:num w:numId="5" w16cid:durableId="1990473466">
    <w:abstractNumId w:val="2"/>
  </w:num>
  <w:num w:numId="6" w16cid:durableId="1113403542">
    <w:abstractNumId w:val="8"/>
  </w:num>
  <w:num w:numId="7" w16cid:durableId="596640444">
    <w:abstractNumId w:val="4"/>
  </w:num>
  <w:num w:numId="8" w16cid:durableId="545411183">
    <w:abstractNumId w:val="1"/>
  </w:num>
  <w:num w:numId="9" w16cid:durableId="1730152333">
    <w:abstractNumId w:val="5"/>
  </w:num>
  <w:num w:numId="10" w16cid:durableId="1089739128">
    <w:abstractNumId w:val="10"/>
  </w:num>
  <w:num w:numId="11" w16cid:durableId="585651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86"/>
    <w:rsid w:val="00004410"/>
    <w:rsid w:val="000205C0"/>
    <w:rsid w:val="0004649C"/>
    <w:rsid w:val="000532F8"/>
    <w:rsid w:val="00077EB8"/>
    <w:rsid w:val="000A773D"/>
    <w:rsid w:val="000C50E0"/>
    <w:rsid w:val="000C6AF9"/>
    <w:rsid w:val="000D3DB7"/>
    <w:rsid w:val="000D72BD"/>
    <w:rsid w:val="000E5A46"/>
    <w:rsid w:val="0011511B"/>
    <w:rsid w:val="00123459"/>
    <w:rsid w:val="00181683"/>
    <w:rsid w:val="00191311"/>
    <w:rsid w:val="001969BA"/>
    <w:rsid w:val="001B7332"/>
    <w:rsid w:val="001C7422"/>
    <w:rsid w:val="001C7EC5"/>
    <w:rsid w:val="001F2DDB"/>
    <w:rsid w:val="00216F45"/>
    <w:rsid w:val="00235940"/>
    <w:rsid w:val="0026390E"/>
    <w:rsid w:val="00271043"/>
    <w:rsid w:val="002C163B"/>
    <w:rsid w:val="002C5427"/>
    <w:rsid w:val="00302D46"/>
    <w:rsid w:val="003111FF"/>
    <w:rsid w:val="00315DA6"/>
    <w:rsid w:val="0034307F"/>
    <w:rsid w:val="0035625C"/>
    <w:rsid w:val="00365822"/>
    <w:rsid w:val="0039554E"/>
    <w:rsid w:val="003B3986"/>
    <w:rsid w:val="003B6A15"/>
    <w:rsid w:val="003E0321"/>
    <w:rsid w:val="0043775B"/>
    <w:rsid w:val="00472346"/>
    <w:rsid w:val="00473B8A"/>
    <w:rsid w:val="0048345C"/>
    <w:rsid w:val="00484F9F"/>
    <w:rsid w:val="004902D4"/>
    <w:rsid w:val="00494235"/>
    <w:rsid w:val="00495D09"/>
    <w:rsid w:val="004B1515"/>
    <w:rsid w:val="004B2D34"/>
    <w:rsid w:val="004B5FAC"/>
    <w:rsid w:val="004B6826"/>
    <w:rsid w:val="004C276F"/>
    <w:rsid w:val="004C3B70"/>
    <w:rsid w:val="004E31F5"/>
    <w:rsid w:val="004E6102"/>
    <w:rsid w:val="004F0F08"/>
    <w:rsid w:val="004F3434"/>
    <w:rsid w:val="004F7F0F"/>
    <w:rsid w:val="00527BA1"/>
    <w:rsid w:val="00532183"/>
    <w:rsid w:val="00564FFA"/>
    <w:rsid w:val="00584526"/>
    <w:rsid w:val="005A0468"/>
    <w:rsid w:val="005A4354"/>
    <w:rsid w:val="005B6D86"/>
    <w:rsid w:val="005E49E3"/>
    <w:rsid w:val="005F005E"/>
    <w:rsid w:val="00601409"/>
    <w:rsid w:val="00614E91"/>
    <w:rsid w:val="00617CBA"/>
    <w:rsid w:val="006838A1"/>
    <w:rsid w:val="0068561D"/>
    <w:rsid w:val="00695877"/>
    <w:rsid w:val="006970FA"/>
    <w:rsid w:val="006A3DD8"/>
    <w:rsid w:val="006A5AA3"/>
    <w:rsid w:val="006D30F9"/>
    <w:rsid w:val="00707F34"/>
    <w:rsid w:val="00713679"/>
    <w:rsid w:val="0071620C"/>
    <w:rsid w:val="00741779"/>
    <w:rsid w:val="00777522"/>
    <w:rsid w:val="007934DE"/>
    <w:rsid w:val="007C2D9B"/>
    <w:rsid w:val="007E2E32"/>
    <w:rsid w:val="007E559A"/>
    <w:rsid w:val="008328E6"/>
    <w:rsid w:val="00865BFD"/>
    <w:rsid w:val="00882B7B"/>
    <w:rsid w:val="00890E08"/>
    <w:rsid w:val="008E196D"/>
    <w:rsid w:val="008F5453"/>
    <w:rsid w:val="008F5AB7"/>
    <w:rsid w:val="00901FA7"/>
    <w:rsid w:val="009026C8"/>
    <w:rsid w:val="00931B6C"/>
    <w:rsid w:val="0093218A"/>
    <w:rsid w:val="00957E85"/>
    <w:rsid w:val="0097343C"/>
    <w:rsid w:val="00975655"/>
    <w:rsid w:val="00985E0C"/>
    <w:rsid w:val="00986A92"/>
    <w:rsid w:val="009A17E2"/>
    <w:rsid w:val="009B159D"/>
    <w:rsid w:val="009C0380"/>
    <w:rsid w:val="00A00624"/>
    <w:rsid w:val="00A01E3C"/>
    <w:rsid w:val="00A02004"/>
    <w:rsid w:val="00A11E16"/>
    <w:rsid w:val="00A516B1"/>
    <w:rsid w:val="00A6612F"/>
    <w:rsid w:val="00A7012D"/>
    <w:rsid w:val="00A72601"/>
    <w:rsid w:val="00A800D8"/>
    <w:rsid w:val="00A97875"/>
    <w:rsid w:val="00AA4906"/>
    <w:rsid w:val="00AD5300"/>
    <w:rsid w:val="00AE7FA7"/>
    <w:rsid w:val="00AF3DB4"/>
    <w:rsid w:val="00B44DC3"/>
    <w:rsid w:val="00B81003"/>
    <w:rsid w:val="00BB1722"/>
    <w:rsid w:val="00BB58FD"/>
    <w:rsid w:val="00BC5834"/>
    <w:rsid w:val="00BD7BED"/>
    <w:rsid w:val="00BE03DD"/>
    <w:rsid w:val="00BE216D"/>
    <w:rsid w:val="00C014C5"/>
    <w:rsid w:val="00C14F88"/>
    <w:rsid w:val="00C22F79"/>
    <w:rsid w:val="00C54A9D"/>
    <w:rsid w:val="00C8028C"/>
    <w:rsid w:val="00C82C88"/>
    <w:rsid w:val="00C923D8"/>
    <w:rsid w:val="00CA5A2E"/>
    <w:rsid w:val="00CB33B1"/>
    <w:rsid w:val="00CB34C1"/>
    <w:rsid w:val="00CF004F"/>
    <w:rsid w:val="00D01E20"/>
    <w:rsid w:val="00D4360B"/>
    <w:rsid w:val="00D554AB"/>
    <w:rsid w:val="00D75549"/>
    <w:rsid w:val="00D75D54"/>
    <w:rsid w:val="00DB0F08"/>
    <w:rsid w:val="00DE0911"/>
    <w:rsid w:val="00DE576B"/>
    <w:rsid w:val="00E02BAD"/>
    <w:rsid w:val="00E03F6B"/>
    <w:rsid w:val="00E1167A"/>
    <w:rsid w:val="00E1688D"/>
    <w:rsid w:val="00E16D0A"/>
    <w:rsid w:val="00E27577"/>
    <w:rsid w:val="00E33C77"/>
    <w:rsid w:val="00E70502"/>
    <w:rsid w:val="00E75A25"/>
    <w:rsid w:val="00EA7768"/>
    <w:rsid w:val="00F45426"/>
    <w:rsid w:val="00F502DD"/>
    <w:rsid w:val="00F77067"/>
    <w:rsid w:val="00F876E1"/>
    <w:rsid w:val="00FB44E6"/>
    <w:rsid w:val="00FC0C5E"/>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3D2D"/>
  <w15:chartTrackingRefBased/>
  <w15:docId w15:val="{E29EF005-9805-441E-B5EB-C7AC3AEF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3B3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3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398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398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398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39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39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39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39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3986"/>
    <w:rPr>
      <w:rFonts w:asciiTheme="majorHAnsi" w:eastAsiaTheme="majorEastAsia" w:hAnsiTheme="majorHAnsi" w:cstheme="majorBidi"/>
      <w:color w:val="0F4761" w:themeColor="accent1" w:themeShade="BF"/>
      <w:sz w:val="40"/>
      <w:szCs w:val="40"/>
      <w:lang w:val="pl-PL"/>
    </w:rPr>
  </w:style>
  <w:style w:type="character" w:customStyle="1" w:styleId="Nagwek2Znak">
    <w:name w:val="Nagłówek 2 Znak"/>
    <w:basedOn w:val="Domylnaczcionkaakapitu"/>
    <w:link w:val="Nagwek2"/>
    <w:uiPriority w:val="9"/>
    <w:semiHidden/>
    <w:rsid w:val="003B3986"/>
    <w:rPr>
      <w:rFonts w:asciiTheme="majorHAnsi" w:eastAsiaTheme="majorEastAsia" w:hAnsiTheme="majorHAnsi" w:cstheme="majorBidi"/>
      <w:color w:val="0F4761" w:themeColor="accent1" w:themeShade="BF"/>
      <w:sz w:val="32"/>
      <w:szCs w:val="32"/>
      <w:lang w:val="pl-PL"/>
    </w:rPr>
  </w:style>
  <w:style w:type="character" w:customStyle="1" w:styleId="Nagwek3Znak">
    <w:name w:val="Nagłówek 3 Znak"/>
    <w:basedOn w:val="Domylnaczcionkaakapitu"/>
    <w:link w:val="Nagwek3"/>
    <w:uiPriority w:val="9"/>
    <w:semiHidden/>
    <w:rsid w:val="003B3986"/>
    <w:rPr>
      <w:rFonts w:eastAsiaTheme="majorEastAsia" w:cstheme="majorBidi"/>
      <w:color w:val="0F4761" w:themeColor="accent1" w:themeShade="BF"/>
      <w:sz w:val="28"/>
      <w:szCs w:val="28"/>
      <w:lang w:val="pl-PL"/>
    </w:rPr>
  </w:style>
  <w:style w:type="character" w:customStyle="1" w:styleId="Nagwek4Znak">
    <w:name w:val="Nagłówek 4 Znak"/>
    <w:basedOn w:val="Domylnaczcionkaakapitu"/>
    <w:link w:val="Nagwek4"/>
    <w:uiPriority w:val="9"/>
    <w:semiHidden/>
    <w:rsid w:val="003B3986"/>
    <w:rPr>
      <w:rFonts w:eastAsiaTheme="majorEastAsia" w:cstheme="majorBidi"/>
      <w:i/>
      <w:iCs/>
      <w:color w:val="0F4761" w:themeColor="accent1" w:themeShade="BF"/>
      <w:lang w:val="pl-PL"/>
    </w:rPr>
  </w:style>
  <w:style w:type="character" w:customStyle="1" w:styleId="Nagwek5Znak">
    <w:name w:val="Nagłówek 5 Znak"/>
    <w:basedOn w:val="Domylnaczcionkaakapitu"/>
    <w:link w:val="Nagwek5"/>
    <w:uiPriority w:val="9"/>
    <w:semiHidden/>
    <w:rsid w:val="003B3986"/>
    <w:rPr>
      <w:rFonts w:eastAsiaTheme="majorEastAsia" w:cstheme="majorBidi"/>
      <w:color w:val="0F4761" w:themeColor="accent1" w:themeShade="BF"/>
      <w:lang w:val="pl-PL"/>
    </w:rPr>
  </w:style>
  <w:style w:type="character" w:customStyle="1" w:styleId="Nagwek6Znak">
    <w:name w:val="Nagłówek 6 Znak"/>
    <w:basedOn w:val="Domylnaczcionkaakapitu"/>
    <w:link w:val="Nagwek6"/>
    <w:uiPriority w:val="9"/>
    <w:semiHidden/>
    <w:rsid w:val="003B3986"/>
    <w:rPr>
      <w:rFonts w:eastAsiaTheme="majorEastAsia" w:cstheme="majorBidi"/>
      <w:i/>
      <w:iCs/>
      <w:color w:val="595959" w:themeColor="text1" w:themeTint="A6"/>
      <w:lang w:val="pl-PL"/>
    </w:rPr>
  </w:style>
  <w:style w:type="character" w:customStyle="1" w:styleId="Nagwek7Znak">
    <w:name w:val="Nagłówek 7 Znak"/>
    <w:basedOn w:val="Domylnaczcionkaakapitu"/>
    <w:link w:val="Nagwek7"/>
    <w:uiPriority w:val="9"/>
    <w:semiHidden/>
    <w:rsid w:val="003B3986"/>
    <w:rPr>
      <w:rFonts w:eastAsiaTheme="majorEastAsia" w:cstheme="majorBidi"/>
      <w:color w:val="595959" w:themeColor="text1" w:themeTint="A6"/>
      <w:lang w:val="pl-PL"/>
    </w:rPr>
  </w:style>
  <w:style w:type="character" w:customStyle="1" w:styleId="Nagwek8Znak">
    <w:name w:val="Nagłówek 8 Znak"/>
    <w:basedOn w:val="Domylnaczcionkaakapitu"/>
    <w:link w:val="Nagwek8"/>
    <w:uiPriority w:val="9"/>
    <w:semiHidden/>
    <w:rsid w:val="003B3986"/>
    <w:rPr>
      <w:rFonts w:eastAsiaTheme="majorEastAsia" w:cstheme="majorBidi"/>
      <w:i/>
      <w:iCs/>
      <w:color w:val="272727" w:themeColor="text1" w:themeTint="D8"/>
      <w:lang w:val="pl-PL"/>
    </w:rPr>
  </w:style>
  <w:style w:type="character" w:customStyle="1" w:styleId="Nagwek9Znak">
    <w:name w:val="Nagłówek 9 Znak"/>
    <w:basedOn w:val="Domylnaczcionkaakapitu"/>
    <w:link w:val="Nagwek9"/>
    <w:uiPriority w:val="9"/>
    <w:semiHidden/>
    <w:rsid w:val="003B3986"/>
    <w:rPr>
      <w:rFonts w:eastAsiaTheme="majorEastAsia" w:cstheme="majorBidi"/>
      <w:color w:val="272727" w:themeColor="text1" w:themeTint="D8"/>
      <w:lang w:val="pl-PL"/>
    </w:rPr>
  </w:style>
  <w:style w:type="paragraph" w:styleId="Tytu">
    <w:name w:val="Title"/>
    <w:basedOn w:val="Normalny"/>
    <w:next w:val="Normalny"/>
    <w:link w:val="TytuZnak"/>
    <w:uiPriority w:val="10"/>
    <w:qFormat/>
    <w:rsid w:val="003B3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3986"/>
    <w:rPr>
      <w:rFonts w:asciiTheme="majorHAnsi" w:eastAsiaTheme="majorEastAsia" w:hAnsiTheme="majorHAnsi" w:cstheme="majorBidi"/>
      <w:spacing w:val="-10"/>
      <w:kern w:val="28"/>
      <w:sz w:val="56"/>
      <w:szCs w:val="56"/>
      <w:lang w:val="pl-PL"/>
    </w:rPr>
  </w:style>
  <w:style w:type="paragraph" w:styleId="Podtytu">
    <w:name w:val="Subtitle"/>
    <w:basedOn w:val="Normalny"/>
    <w:next w:val="Normalny"/>
    <w:link w:val="PodtytuZnak"/>
    <w:uiPriority w:val="11"/>
    <w:qFormat/>
    <w:rsid w:val="003B39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3986"/>
    <w:rPr>
      <w:rFonts w:eastAsiaTheme="majorEastAsia" w:cstheme="majorBidi"/>
      <w:color w:val="595959" w:themeColor="text1" w:themeTint="A6"/>
      <w:spacing w:val="15"/>
      <w:sz w:val="28"/>
      <w:szCs w:val="28"/>
      <w:lang w:val="pl-PL"/>
    </w:rPr>
  </w:style>
  <w:style w:type="paragraph" w:styleId="Cytat">
    <w:name w:val="Quote"/>
    <w:basedOn w:val="Normalny"/>
    <w:next w:val="Normalny"/>
    <w:link w:val="CytatZnak"/>
    <w:uiPriority w:val="29"/>
    <w:qFormat/>
    <w:rsid w:val="003B3986"/>
    <w:pPr>
      <w:spacing w:before="160"/>
      <w:jc w:val="center"/>
    </w:pPr>
    <w:rPr>
      <w:i/>
      <w:iCs/>
      <w:color w:val="404040" w:themeColor="text1" w:themeTint="BF"/>
    </w:rPr>
  </w:style>
  <w:style w:type="character" w:customStyle="1" w:styleId="CytatZnak">
    <w:name w:val="Cytat Znak"/>
    <w:basedOn w:val="Domylnaczcionkaakapitu"/>
    <w:link w:val="Cytat"/>
    <w:uiPriority w:val="29"/>
    <w:rsid w:val="003B3986"/>
    <w:rPr>
      <w:i/>
      <w:iCs/>
      <w:color w:val="404040" w:themeColor="text1" w:themeTint="BF"/>
      <w:lang w:val="pl-PL"/>
    </w:rPr>
  </w:style>
  <w:style w:type="paragraph" w:styleId="Akapitzlist">
    <w:name w:val="List Paragraph"/>
    <w:basedOn w:val="Normalny"/>
    <w:uiPriority w:val="34"/>
    <w:qFormat/>
    <w:rsid w:val="003B3986"/>
    <w:pPr>
      <w:ind w:left="720"/>
      <w:contextualSpacing/>
    </w:pPr>
  </w:style>
  <w:style w:type="character" w:styleId="Wyrnienieintensywne">
    <w:name w:val="Intense Emphasis"/>
    <w:basedOn w:val="Domylnaczcionkaakapitu"/>
    <w:uiPriority w:val="21"/>
    <w:qFormat/>
    <w:rsid w:val="003B3986"/>
    <w:rPr>
      <w:i/>
      <w:iCs/>
      <w:color w:val="0F4761" w:themeColor="accent1" w:themeShade="BF"/>
    </w:rPr>
  </w:style>
  <w:style w:type="paragraph" w:styleId="Cytatintensywny">
    <w:name w:val="Intense Quote"/>
    <w:basedOn w:val="Normalny"/>
    <w:next w:val="Normalny"/>
    <w:link w:val="CytatintensywnyZnak"/>
    <w:uiPriority w:val="30"/>
    <w:qFormat/>
    <w:rsid w:val="003B3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3986"/>
    <w:rPr>
      <w:i/>
      <w:iCs/>
      <w:color w:val="0F4761" w:themeColor="accent1" w:themeShade="BF"/>
      <w:lang w:val="pl-PL"/>
    </w:rPr>
  </w:style>
  <w:style w:type="character" w:styleId="Odwoanieintensywne">
    <w:name w:val="Intense Reference"/>
    <w:basedOn w:val="Domylnaczcionkaakapitu"/>
    <w:uiPriority w:val="32"/>
    <w:qFormat/>
    <w:rsid w:val="003B3986"/>
    <w:rPr>
      <w:b/>
      <w:bCs/>
      <w:smallCaps/>
      <w:color w:val="0F4761" w:themeColor="accent1" w:themeShade="BF"/>
      <w:spacing w:val="5"/>
    </w:rPr>
  </w:style>
  <w:style w:type="paragraph" w:styleId="Poprawka">
    <w:name w:val="Revision"/>
    <w:hidden/>
    <w:uiPriority w:val="99"/>
    <w:semiHidden/>
    <w:rsid w:val="00985E0C"/>
    <w:pPr>
      <w:spacing w:after="0" w:line="240" w:lineRule="auto"/>
    </w:pPr>
    <w:rPr>
      <w:lang w:val="pl-PL"/>
    </w:rPr>
  </w:style>
  <w:style w:type="character" w:styleId="Hipercze">
    <w:name w:val="Hyperlink"/>
    <w:basedOn w:val="Domylnaczcionkaakapitu"/>
    <w:uiPriority w:val="99"/>
    <w:unhideWhenUsed/>
    <w:rsid w:val="00985E0C"/>
    <w:rPr>
      <w:color w:val="467886" w:themeColor="hyperlink"/>
      <w:u w:val="single"/>
    </w:rPr>
  </w:style>
  <w:style w:type="character" w:styleId="Nierozpoznanawzmianka">
    <w:name w:val="Unresolved Mention"/>
    <w:basedOn w:val="Domylnaczcionkaakapitu"/>
    <w:uiPriority w:val="99"/>
    <w:semiHidden/>
    <w:unhideWhenUsed/>
    <w:rsid w:val="00985E0C"/>
    <w:rPr>
      <w:color w:val="605E5C"/>
      <w:shd w:val="clear" w:color="auto" w:fill="E1DFDD"/>
    </w:rPr>
  </w:style>
  <w:style w:type="character" w:styleId="UyteHipercze">
    <w:name w:val="FollowedHyperlink"/>
    <w:basedOn w:val="Domylnaczcionkaakapitu"/>
    <w:uiPriority w:val="99"/>
    <w:semiHidden/>
    <w:unhideWhenUsed/>
    <w:rsid w:val="00C54A9D"/>
    <w:rPr>
      <w:color w:val="96607D" w:themeColor="followedHyperlink"/>
      <w:u w:val="single"/>
    </w:rPr>
  </w:style>
  <w:style w:type="character" w:styleId="Odwoaniedokomentarza">
    <w:name w:val="annotation reference"/>
    <w:basedOn w:val="Domylnaczcionkaakapitu"/>
    <w:uiPriority w:val="99"/>
    <w:semiHidden/>
    <w:unhideWhenUsed/>
    <w:rsid w:val="008328E6"/>
    <w:rPr>
      <w:sz w:val="16"/>
      <w:szCs w:val="16"/>
    </w:rPr>
  </w:style>
  <w:style w:type="paragraph" w:styleId="Tekstkomentarza">
    <w:name w:val="annotation text"/>
    <w:basedOn w:val="Normalny"/>
    <w:link w:val="TekstkomentarzaZnak"/>
    <w:uiPriority w:val="99"/>
    <w:unhideWhenUsed/>
    <w:rsid w:val="008328E6"/>
    <w:pPr>
      <w:spacing w:line="240" w:lineRule="auto"/>
    </w:pPr>
    <w:rPr>
      <w:sz w:val="20"/>
      <w:szCs w:val="20"/>
    </w:rPr>
  </w:style>
  <w:style w:type="character" w:customStyle="1" w:styleId="TekstkomentarzaZnak">
    <w:name w:val="Tekst komentarza Znak"/>
    <w:basedOn w:val="Domylnaczcionkaakapitu"/>
    <w:link w:val="Tekstkomentarza"/>
    <w:uiPriority w:val="99"/>
    <w:rsid w:val="008328E6"/>
    <w:rPr>
      <w:sz w:val="20"/>
      <w:szCs w:val="20"/>
      <w:lang w:val="pl-PL"/>
    </w:rPr>
  </w:style>
  <w:style w:type="paragraph" w:styleId="Tematkomentarza">
    <w:name w:val="annotation subject"/>
    <w:basedOn w:val="Tekstkomentarza"/>
    <w:next w:val="Tekstkomentarza"/>
    <w:link w:val="TematkomentarzaZnak"/>
    <w:uiPriority w:val="99"/>
    <w:semiHidden/>
    <w:unhideWhenUsed/>
    <w:rsid w:val="008328E6"/>
    <w:rPr>
      <w:b/>
      <w:bCs/>
    </w:rPr>
  </w:style>
  <w:style w:type="character" w:customStyle="1" w:styleId="TematkomentarzaZnak">
    <w:name w:val="Temat komentarza Znak"/>
    <w:basedOn w:val="TekstkomentarzaZnak"/>
    <w:link w:val="Tematkomentarza"/>
    <w:uiPriority w:val="99"/>
    <w:semiHidden/>
    <w:rsid w:val="008328E6"/>
    <w:rPr>
      <w:b/>
      <w:bCs/>
      <w:sz w:val="20"/>
      <w:szCs w:val="20"/>
      <w:lang w:val="pl-PL"/>
    </w:rPr>
  </w:style>
  <w:style w:type="paragraph" w:styleId="Nagwek">
    <w:name w:val="header"/>
    <w:basedOn w:val="Normalny"/>
    <w:link w:val="NagwekZnak"/>
    <w:uiPriority w:val="99"/>
    <w:unhideWhenUsed/>
    <w:rsid w:val="006A3DD8"/>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A3DD8"/>
    <w:rPr>
      <w:lang w:val="pl-PL"/>
    </w:rPr>
  </w:style>
  <w:style w:type="paragraph" w:styleId="Stopka">
    <w:name w:val="footer"/>
    <w:basedOn w:val="Normalny"/>
    <w:link w:val="StopkaZnak"/>
    <w:uiPriority w:val="99"/>
    <w:unhideWhenUsed/>
    <w:rsid w:val="006A3DD8"/>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A3DD8"/>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strategy.ec.europa.eu/en/policies/data-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mgmoto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gmotor.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lex.europa.eu/legal-content/PL/TXT/HTML/?uri=OJ:L_2023028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720F41084B93409ED47FF291EC0C09" ma:contentTypeVersion="20" ma:contentTypeDescription="Utwórz nowy dokument." ma:contentTypeScope="" ma:versionID="2f18d526fd6f7924ebadbe4e4e34192e">
  <xsd:schema xmlns:xsd="http://www.w3.org/2001/XMLSchema" xmlns:xs="http://www.w3.org/2001/XMLSchema" xmlns:p="http://schemas.microsoft.com/office/2006/metadata/properties" xmlns:ns1="http://schemas.microsoft.com/sharepoint/v3" xmlns:ns2="0dc31911-ff7d-496c-b371-37db38cab630" xmlns:ns3="d4fa47cc-6cdd-4a66-be4b-8dca6bcbacb5" xmlns:ns4="c9e2dee6-5945-4427-b53b-247bae442e08" targetNamespace="http://schemas.microsoft.com/office/2006/metadata/properties" ma:root="true" ma:fieldsID="5c515c4f7070f5fac17f665a653ab44e" ns1:_="" ns2:_="" ns3:_="" ns4:_="">
    <xsd:import namespace="http://schemas.microsoft.com/sharepoint/v3"/>
    <xsd:import namespace="0dc31911-ff7d-496c-b371-37db38cab630"/>
    <xsd:import namespace="d4fa47cc-6cdd-4a66-be4b-8dca6bcbacb5"/>
    <xsd:import namespace="c9e2dee6-5945-4427-b53b-247bae442e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4:TaxCatchAll"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31911-ff7d-496c-b371-37db38ca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76fb7ed-ebbf-4a20-9553-5da07d73d77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a47cc-6cdd-4a66-be4b-8dca6bcbacb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2dee6-5945-4427-b53b-247bae442e0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fb49b0-8d16-4793-b834-cf2bda7b1324}" ma:internalName="TaxCatchAll" ma:showField="CatchAllData" ma:web="d4fa47cc-6cdd-4a66-be4b-8dca6bcba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e2dee6-5945-4427-b53b-247bae442e08" xsi:nil="true"/>
    <lcf76f155ced4ddcb4097134ff3c332f xmlns="0dc31911-ff7d-496c-b371-37db38cab63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430E7-2E7C-402A-A439-B0D24B85FB18}"/>
</file>

<file path=customXml/itemProps2.xml><?xml version="1.0" encoding="utf-8"?>
<ds:datastoreItem xmlns:ds="http://schemas.openxmlformats.org/officeDocument/2006/customXml" ds:itemID="{981DC974-3E9A-4F8E-8DB8-474CCBB4060D}">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b2164170-dcd9-4982-ac28-9a7b7bcc8379"/>
    <ds:schemaRef ds:uri="http://www.w3.org/XML/1998/namespace"/>
    <ds:schemaRef ds:uri="http://purl.org/dc/terms/"/>
    <ds:schemaRef ds:uri="http://schemas.openxmlformats.org/package/2006/metadata/core-properties"/>
    <ds:schemaRef ds:uri="45eefa67-f7bb-4668-b45e-35edb74d5b4e"/>
    <ds:schemaRef ds:uri="http://purl.org/dc/elements/1.1/"/>
  </ds:schemaRefs>
</ds:datastoreItem>
</file>

<file path=customXml/itemProps3.xml><?xml version="1.0" encoding="utf-8"?>
<ds:datastoreItem xmlns:ds="http://schemas.openxmlformats.org/officeDocument/2006/customXml" ds:itemID="{E850AD7F-0B67-4212-A6C6-1DD4B4E2E5BE}">
  <ds:schemaRefs>
    <ds:schemaRef ds:uri="http://schemas.microsoft.com/sharepoint/v3/contenttype/forms"/>
  </ds:schemaRefs>
</ds:datastoreItem>
</file>

<file path=docMetadata/LabelInfo.xml><?xml version="1.0" encoding="utf-8"?>
<clbl:labelList xmlns:clbl="http://schemas.microsoft.com/office/2020/mipLabelMetadata">
  <clbl:label id="{37cb3d29-6dcc-4858-b0cf-cfc44b3d6688}" enabled="0" method="" siteId="{37cb3d29-6dcc-4858-b0cf-cfc44b3d6688}"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1289</Words>
  <Characters>7185</Characters>
  <Application>Microsoft Office Word</Application>
  <DocSecurity>0</DocSecurity>
  <Lines>149</Lines>
  <Paragraphs>116</Paragraphs>
  <ScaleCrop>false</ScaleCrop>
  <Company/>
  <LinksUpToDate>false</LinksUpToDate>
  <CharactersWithSpaces>8358</CharactersWithSpaces>
  <SharedDoc>false</SharedDoc>
  <HLinks>
    <vt:vector size="18" baseType="variant">
      <vt:variant>
        <vt:i4>6291504</vt:i4>
      </vt:variant>
      <vt:variant>
        <vt:i4>6</vt:i4>
      </vt:variant>
      <vt:variant>
        <vt:i4>0</vt:i4>
      </vt:variant>
      <vt:variant>
        <vt:i4>5</vt:i4>
      </vt:variant>
      <vt:variant>
        <vt:lpwstr>https://digital-strategy.ec.europa.eu/en/policies/data-act</vt:lpwstr>
      </vt:variant>
      <vt:variant>
        <vt:lpwstr/>
      </vt:variant>
      <vt:variant>
        <vt:i4>655411</vt:i4>
      </vt:variant>
      <vt:variant>
        <vt:i4>3</vt:i4>
      </vt:variant>
      <vt:variant>
        <vt:i4>0</vt:i4>
      </vt:variant>
      <vt:variant>
        <vt:i4>5</vt:i4>
      </vt:variant>
      <vt:variant>
        <vt:lpwstr>mailto:dpo@mgmotor.eu</vt:lpwstr>
      </vt:variant>
      <vt:variant>
        <vt:lpwstr/>
      </vt:variant>
      <vt:variant>
        <vt:i4>1441919</vt:i4>
      </vt:variant>
      <vt:variant>
        <vt:i4>0</vt:i4>
      </vt:variant>
      <vt:variant>
        <vt:i4>0</vt:i4>
      </vt:variant>
      <vt:variant>
        <vt:i4>5</vt:i4>
      </vt:variant>
      <vt:variant>
        <vt:lpwstr>https://eur-lex.europa.eu/legal-content/EN/TXT/HTML/?uri=OJ:L_202302854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Nóżka</dc:creator>
  <cp:keywords/>
  <dc:description/>
  <cp:lastModifiedBy>SSW</cp:lastModifiedBy>
  <cp:revision>38</cp:revision>
  <dcterms:created xsi:type="dcterms:W3CDTF">2025-10-22T21:53:00Z</dcterms:created>
  <dcterms:modified xsi:type="dcterms:W3CDTF">2025-10-22T22:23:00Z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0x01010015720F41084B93409ED47FF291EC0C09</vt:lpwstr>
  </property>
  <property fmtid="{D5CDD505-2E9C-101B-9397-08002B2CF9AE}" pid="3" name="MediaServiceImageTags">
    <vt:lpwstr/>
  </property>
</Properties>
</file>